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D41B4" w14:textId="1D9476C7" w:rsidR="00AB002E" w:rsidRDefault="00AB002E" w:rsidP="00AB002E"/>
    <w:p w14:paraId="639D7AC5" w14:textId="77777777" w:rsidR="004C4BF9" w:rsidRPr="00665266" w:rsidRDefault="004C4BF9" w:rsidP="00AB002E"/>
    <w:p w14:paraId="352E5CAD" w14:textId="77777777" w:rsidR="00AB002E" w:rsidRPr="00665266" w:rsidRDefault="00AB002E" w:rsidP="00AB002E">
      <w:pPr>
        <w:spacing w:line="560" w:lineRule="exact"/>
        <w:jc w:val="right"/>
        <w:rPr>
          <w:rFonts w:ascii="Franklin Gothic Heavy" w:eastAsia="MS PGothic" w:hAnsi="Franklin Gothic Heavy"/>
          <w:color w:val="00004C"/>
          <w:sz w:val="60"/>
          <w:szCs w:val="60"/>
        </w:rPr>
      </w:pPr>
    </w:p>
    <w:p w14:paraId="4EA61ADC" w14:textId="079C785C" w:rsidR="00AB002E" w:rsidRDefault="00AB002E" w:rsidP="00AB002E">
      <w:pPr>
        <w:spacing w:line="560" w:lineRule="exact"/>
        <w:jc w:val="right"/>
        <w:rPr>
          <w:rFonts w:ascii="Franklin Gothic Heavy" w:eastAsia="MS PGothic" w:hAnsi="Franklin Gothic Heavy"/>
          <w:color w:val="00004C"/>
          <w:sz w:val="60"/>
          <w:szCs w:val="60"/>
        </w:rPr>
      </w:pPr>
    </w:p>
    <w:p w14:paraId="18C21BCB" w14:textId="77777777" w:rsidR="00DF6772" w:rsidRPr="00665266" w:rsidRDefault="00DF6772" w:rsidP="00AB002E">
      <w:pPr>
        <w:spacing w:line="560" w:lineRule="exact"/>
        <w:jc w:val="right"/>
        <w:rPr>
          <w:rFonts w:ascii="Franklin Gothic Heavy" w:eastAsia="MS PGothic" w:hAnsi="Franklin Gothic Heavy"/>
          <w:color w:val="00004C"/>
          <w:sz w:val="60"/>
          <w:szCs w:val="60"/>
        </w:rPr>
      </w:pPr>
    </w:p>
    <w:p w14:paraId="556144BC" w14:textId="77777777" w:rsidR="00AB002E" w:rsidRPr="00665266" w:rsidRDefault="00AB002E" w:rsidP="00AB002E">
      <w:pPr>
        <w:spacing w:line="560" w:lineRule="exact"/>
        <w:jc w:val="right"/>
        <w:rPr>
          <w:rFonts w:ascii="Franklin Gothic Heavy" w:eastAsia="MS PGothic" w:hAnsi="Franklin Gothic Heavy"/>
          <w:color w:val="00004C"/>
          <w:sz w:val="60"/>
          <w:szCs w:val="60"/>
        </w:rPr>
      </w:pPr>
    </w:p>
    <w:p w14:paraId="0F96BFD5" w14:textId="77777777" w:rsidR="00AB002E" w:rsidRPr="004A63A2" w:rsidRDefault="00AB002E" w:rsidP="00AB002E">
      <w:pPr>
        <w:spacing w:line="560" w:lineRule="exact"/>
        <w:jc w:val="right"/>
        <w:rPr>
          <w:rFonts w:ascii="Franklin Gothic Heavy" w:eastAsia="MS PGothic" w:hAnsi="Franklin Gothic Heavy"/>
          <w:color w:val="C00000"/>
          <w:sz w:val="60"/>
          <w:szCs w:val="60"/>
        </w:rPr>
      </w:pPr>
    </w:p>
    <w:p w14:paraId="254A188F" w14:textId="77777777" w:rsidR="00AB002E" w:rsidRPr="00665266" w:rsidRDefault="00AB002E" w:rsidP="00AB002E"/>
    <w:p w14:paraId="269CF90C" w14:textId="77777777" w:rsidR="00893072" w:rsidRPr="00665266" w:rsidRDefault="006317DD" w:rsidP="006317DD">
      <w:pPr>
        <w:ind w:left="-900" w:right="-900"/>
        <w:jc w:val="center"/>
      </w:pPr>
      <w:r>
        <w:rPr>
          <w:noProof/>
        </w:rPr>
        <w:drawing>
          <wp:inline distT="0" distB="0" distL="0" distR="0" wp14:anchorId="6E003133" wp14:editId="144AF147">
            <wp:extent cx="6850960" cy="130304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LARGE - clear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0960" cy="1303041"/>
                    </a:xfrm>
                    <a:prstGeom prst="rect">
                      <a:avLst/>
                    </a:prstGeom>
                  </pic:spPr>
                </pic:pic>
              </a:graphicData>
            </a:graphic>
          </wp:inline>
        </w:drawing>
      </w:r>
    </w:p>
    <w:p w14:paraId="6F0B05B1" w14:textId="77777777" w:rsidR="00893072" w:rsidRPr="00665266" w:rsidRDefault="00893072" w:rsidP="00893072">
      <w:pPr>
        <w:jc w:val="center"/>
      </w:pPr>
    </w:p>
    <w:p w14:paraId="14E64A52" w14:textId="77777777" w:rsidR="00AB002E" w:rsidRPr="00665266" w:rsidRDefault="00AB002E" w:rsidP="00AB002E"/>
    <w:p w14:paraId="61BDD85F" w14:textId="77777777" w:rsidR="00AB002E" w:rsidRPr="00665266" w:rsidRDefault="00AB002E" w:rsidP="00AB002E"/>
    <w:p w14:paraId="4B229146" w14:textId="77777777" w:rsidR="00AB002E" w:rsidRPr="00665266" w:rsidRDefault="00AB002E" w:rsidP="00AB002E"/>
    <w:p w14:paraId="1F3CD58A" w14:textId="57D06658" w:rsidR="009A2AB3" w:rsidRDefault="00AB002E" w:rsidP="009A2AB3">
      <w:pPr>
        <w:jc w:val="right"/>
      </w:pPr>
      <w:r w:rsidRPr="00665266">
        <w:tab/>
      </w:r>
    </w:p>
    <w:p w14:paraId="70533D24" w14:textId="77777777" w:rsidR="005F67C9" w:rsidRDefault="005F67C9" w:rsidP="005067B1">
      <w:pPr>
        <w:jc w:val="right"/>
      </w:pPr>
    </w:p>
    <w:p w14:paraId="67FBB682" w14:textId="77777777" w:rsidR="002E0003" w:rsidRDefault="002E4122" w:rsidP="005067B1">
      <w:pPr>
        <w:jc w:val="right"/>
        <w:rPr>
          <w:rFonts w:ascii="Franklin Gothic Heavy" w:hAnsi="Franklin Gothic Heavy"/>
          <w:color w:val="062741"/>
          <w:sz w:val="60"/>
          <w:szCs w:val="60"/>
        </w:rPr>
      </w:pPr>
      <w:r>
        <w:rPr>
          <w:rFonts w:ascii="Franklin Gothic Heavy" w:hAnsi="Franklin Gothic Heavy"/>
          <w:color w:val="062741"/>
          <w:sz w:val="60"/>
          <w:szCs w:val="60"/>
        </w:rPr>
        <w:t xml:space="preserve">Seabrook Station – </w:t>
      </w:r>
    </w:p>
    <w:p w14:paraId="445D842A" w14:textId="0CA318D1" w:rsidR="00AB002E" w:rsidRDefault="002E4122" w:rsidP="005067B1">
      <w:pPr>
        <w:jc w:val="right"/>
        <w:rPr>
          <w:rFonts w:ascii="Franklin Gothic Heavy" w:hAnsi="Franklin Gothic Heavy"/>
          <w:color w:val="062741"/>
          <w:sz w:val="60"/>
          <w:szCs w:val="60"/>
        </w:rPr>
      </w:pPr>
      <w:r>
        <w:rPr>
          <w:rFonts w:ascii="Franklin Gothic Heavy" w:hAnsi="Franklin Gothic Heavy"/>
          <w:color w:val="062741"/>
          <w:sz w:val="60"/>
          <w:szCs w:val="60"/>
        </w:rPr>
        <w:t>STATE</w:t>
      </w:r>
      <w:r w:rsidR="002E0003">
        <w:rPr>
          <w:rFonts w:ascii="Franklin Gothic Heavy" w:hAnsi="Franklin Gothic Heavy"/>
          <w:color w:val="062741"/>
          <w:sz w:val="60"/>
          <w:szCs w:val="60"/>
        </w:rPr>
        <w:t xml:space="preserve"> AGENCY</w:t>
      </w:r>
    </w:p>
    <w:p w14:paraId="52A42349" w14:textId="77777777" w:rsidR="002E4122" w:rsidRPr="00665266" w:rsidRDefault="002E4122" w:rsidP="005067B1">
      <w:pPr>
        <w:jc w:val="right"/>
        <w:rPr>
          <w:rFonts w:ascii="Franklin Gothic Heavy" w:hAnsi="Franklin Gothic Heavy"/>
          <w:sz w:val="60"/>
          <w:szCs w:val="60"/>
        </w:rPr>
      </w:pPr>
      <w:r>
        <w:rPr>
          <w:rFonts w:ascii="Franklin Gothic Heavy" w:hAnsi="Franklin Gothic Heavy"/>
          <w:color w:val="062741"/>
          <w:sz w:val="60"/>
          <w:szCs w:val="60"/>
        </w:rPr>
        <w:t>Assessment Briefing Book</w:t>
      </w:r>
    </w:p>
    <w:p w14:paraId="7DEA9429" w14:textId="2D5B5570" w:rsidR="00AB002E" w:rsidRPr="0049530A" w:rsidRDefault="00ED5B11" w:rsidP="005067B1">
      <w:pPr>
        <w:jc w:val="right"/>
        <w:rPr>
          <w:rFonts w:ascii="Franklin Gothic Heavy" w:hAnsi="Franklin Gothic Heavy"/>
          <w:color w:val="736454"/>
          <w:sz w:val="32"/>
        </w:rPr>
      </w:pPr>
      <w:r>
        <w:rPr>
          <w:rFonts w:ascii="Franklin Gothic Heavy" w:hAnsi="Franklin Gothic Heavy"/>
          <w:color w:val="736454"/>
          <w:sz w:val="32"/>
        </w:rPr>
        <w:t>FYE 202</w:t>
      </w:r>
      <w:r w:rsidR="00611771">
        <w:rPr>
          <w:rFonts w:ascii="Franklin Gothic Heavy" w:hAnsi="Franklin Gothic Heavy"/>
          <w:color w:val="736454"/>
          <w:sz w:val="32"/>
        </w:rPr>
        <w:t>4</w:t>
      </w:r>
    </w:p>
    <w:p w14:paraId="2B42F7A2" w14:textId="77777777" w:rsidR="00893072" w:rsidRPr="00665266" w:rsidRDefault="00893072" w:rsidP="00A02029"/>
    <w:p w14:paraId="4322DCBD" w14:textId="77777777" w:rsidR="00893072" w:rsidRPr="00665266" w:rsidRDefault="00893072" w:rsidP="00A02029"/>
    <w:p w14:paraId="2B7B252A" w14:textId="77777777" w:rsidR="002E4122" w:rsidRDefault="00032BF5" w:rsidP="0049530A">
      <w:pPr>
        <w:jc w:val="center"/>
        <w:outlineLvl w:val="0"/>
        <w:rPr>
          <w:rFonts w:ascii="Franklin Gothic Heavy" w:hAnsi="Franklin Gothic Heavy"/>
          <w:color w:val="000000" w:themeColor="text1"/>
          <w:sz w:val="36"/>
          <w:szCs w:val="36"/>
        </w:rPr>
      </w:pPr>
      <w:r>
        <w:rPr>
          <w:rFonts w:ascii="Franklin Gothic Heavy" w:hAnsi="Franklin Gothic Heavy"/>
          <w:color w:val="000000" w:themeColor="text1"/>
          <w:sz w:val="36"/>
          <w:szCs w:val="36"/>
        </w:rPr>
        <w:tab/>
      </w:r>
      <w:r>
        <w:rPr>
          <w:rFonts w:ascii="Franklin Gothic Heavy" w:hAnsi="Franklin Gothic Heavy"/>
          <w:color w:val="000000" w:themeColor="text1"/>
          <w:sz w:val="36"/>
          <w:szCs w:val="36"/>
        </w:rPr>
        <w:tab/>
      </w:r>
      <w:r>
        <w:rPr>
          <w:rFonts w:ascii="Franklin Gothic Heavy" w:hAnsi="Franklin Gothic Heavy"/>
          <w:color w:val="000000" w:themeColor="text1"/>
          <w:sz w:val="36"/>
          <w:szCs w:val="36"/>
        </w:rPr>
        <w:tab/>
      </w:r>
    </w:p>
    <w:p w14:paraId="2E4D8251" w14:textId="77777777" w:rsidR="002E4122" w:rsidRDefault="002E4122" w:rsidP="0049530A">
      <w:pPr>
        <w:jc w:val="center"/>
        <w:outlineLvl w:val="0"/>
        <w:rPr>
          <w:rFonts w:ascii="Franklin Gothic Heavy" w:hAnsi="Franklin Gothic Heavy"/>
          <w:color w:val="000000" w:themeColor="text1"/>
          <w:sz w:val="36"/>
          <w:szCs w:val="36"/>
        </w:rPr>
      </w:pPr>
    </w:p>
    <w:p w14:paraId="6E8D30E5" w14:textId="77777777" w:rsidR="002E4122" w:rsidRDefault="002E4122" w:rsidP="0049530A">
      <w:pPr>
        <w:jc w:val="center"/>
        <w:outlineLvl w:val="0"/>
        <w:rPr>
          <w:rFonts w:ascii="Franklin Gothic Heavy" w:hAnsi="Franklin Gothic Heavy"/>
          <w:color w:val="000000" w:themeColor="text1"/>
          <w:sz w:val="36"/>
          <w:szCs w:val="36"/>
        </w:rPr>
      </w:pPr>
    </w:p>
    <w:p w14:paraId="3999A85E" w14:textId="77777777" w:rsidR="002E4122" w:rsidRDefault="002E4122" w:rsidP="0049530A">
      <w:pPr>
        <w:jc w:val="center"/>
        <w:outlineLvl w:val="0"/>
        <w:rPr>
          <w:rFonts w:ascii="Franklin Gothic Heavy" w:hAnsi="Franklin Gothic Heavy"/>
          <w:color w:val="000000" w:themeColor="text1"/>
          <w:sz w:val="36"/>
          <w:szCs w:val="36"/>
        </w:rPr>
      </w:pPr>
    </w:p>
    <w:p w14:paraId="56DCFCA2" w14:textId="77777777" w:rsidR="002E4122" w:rsidRPr="00665266" w:rsidRDefault="002E4122" w:rsidP="0049530A">
      <w:pPr>
        <w:jc w:val="center"/>
        <w:outlineLvl w:val="0"/>
        <w:rPr>
          <w:rFonts w:ascii="Franklin Gothic Heavy" w:hAnsi="Franklin Gothic Heavy"/>
          <w:color w:val="000000" w:themeColor="text1"/>
          <w:sz w:val="36"/>
          <w:szCs w:val="36"/>
        </w:rPr>
        <w:sectPr w:rsidR="002E4122" w:rsidRPr="00665266" w:rsidSect="003E4E7C">
          <w:footerReference w:type="default" r:id="rId10"/>
          <w:headerReference w:type="first" r:id="rId11"/>
          <w:footerReference w:type="first" r:id="rId12"/>
          <w:pgSz w:w="12240" w:h="15840" w:code="1"/>
          <w:pgMar w:top="1440" w:right="1440" w:bottom="1440" w:left="1440" w:header="720" w:footer="720" w:gutter="0"/>
          <w:pgBorders w:offsetFrom="page">
            <w:top w:val="single" w:sz="18" w:space="24" w:color="006666"/>
            <w:left w:val="single" w:sz="18" w:space="24" w:color="006666"/>
            <w:bottom w:val="single" w:sz="18" w:space="24" w:color="006666"/>
            <w:right w:val="single" w:sz="18" w:space="24" w:color="006666"/>
          </w:pgBorders>
          <w:pgNumType w:start="1"/>
          <w:cols w:space="720"/>
          <w:titlePg/>
          <w:docGrid w:linePitch="360"/>
        </w:sectPr>
      </w:pPr>
    </w:p>
    <w:sdt>
      <w:sdtPr>
        <w:rPr>
          <w:rFonts w:eastAsia="Times New Roman" w:cs="Times New Roman"/>
          <w:b w:val="0"/>
          <w:bCs w:val="0"/>
          <w:color w:val="auto"/>
          <w:sz w:val="24"/>
          <w:szCs w:val="24"/>
          <w:lang w:eastAsia="en-US"/>
        </w:rPr>
        <w:id w:val="-1310090017"/>
        <w:docPartObj>
          <w:docPartGallery w:val="Table of Contents"/>
          <w:docPartUnique/>
        </w:docPartObj>
      </w:sdtPr>
      <w:sdtEndPr>
        <w:rPr>
          <w:noProof/>
        </w:rPr>
      </w:sdtEndPr>
      <w:sdtContent>
        <w:p w14:paraId="76D4AE90" w14:textId="77777777" w:rsidR="002E4122" w:rsidRDefault="002E4122" w:rsidP="00876BE9">
          <w:pPr>
            <w:pStyle w:val="TOCHeading"/>
          </w:pPr>
          <w:r>
            <w:t>Table of Contents</w:t>
          </w:r>
        </w:p>
        <w:p w14:paraId="50AA3404" w14:textId="43E2705A" w:rsidR="00DA23C5" w:rsidRDefault="002E4122" w:rsidP="003E0B74">
          <w:pPr>
            <w:pStyle w:val="TOC1"/>
            <w:tabs>
              <w:tab w:val="clear" w:pos="9360"/>
              <w:tab w:val="right" w:leader="dot" w:pos="9900"/>
            </w:tabs>
            <w:spacing w:line="360" w:lineRule="auto"/>
            <w:ind w:left="-90"/>
            <w:rPr>
              <w:rFonts w:eastAsiaTheme="minorEastAsia" w:cstheme="minorBidi"/>
              <w:b w:val="0"/>
              <w:color w:val="auto"/>
              <w:sz w:val="22"/>
              <w:szCs w:val="22"/>
            </w:rPr>
          </w:pPr>
          <w:r>
            <w:fldChar w:fldCharType="begin"/>
          </w:r>
          <w:r>
            <w:instrText xml:space="preserve"> TOC \o "1-3" \h \z \u </w:instrText>
          </w:r>
          <w:r>
            <w:fldChar w:fldCharType="separate"/>
          </w:r>
          <w:hyperlink w:anchor="_Toc124164041" w:history="1">
            <w:r w:rsidR="00DA23C5" w:rsidRPr="00565CEF">
              <w:rPr>
                <w:rStyle w:val="Hyperlink"/>
              </w:rPr>
              <w:t>Acronyms</w:t>
            </w:r>
            <w:r w:rsidR="00DA23C5">
              <w:rPr>
                <w:webHidden/>
              </w:rPr>
              <w:tab/>
            </w:r>
            <w:r w:rsidR="00DA23C5">
              <w:rPr>
                <w:webHidden/>
              </w:rPr>
              <w:fldChar w:fldCharType="begin"/>
            </w:r>
            <w:r w:rsidR="00DA23C5">
              <w:rPr>
                <w:webHidden/>
              </w:rPr>
              <w:instrText xml:space="preserve"> PAGEREF _Toc124164041 \h </w:instrText>
            </w:r>
            <w:r w:rsidR="00DA23C5">
              <w:rPr>
                <w:webHidden/>
              </w:rPr>
            </w:r>
            <w:r w:rsidR="00DA23C5">
              <w:rPr>
                <w:webHidden/>
              </w:rPr>
              <w:fldChar w:fldCharType="separate"/>
            </w:r>
            <w:r w:rsidR="00F44801">
              <w:rPr>
                <w:webHidden/>
              </w:rPr>
              <w:t>1</w:t>
            </w:r>
            <w:r w:rsidR="00DA23C5">
              <w:rPr>
                <w:webHidden/>
              </w:rPr>
              <w:fldChar w:fldCharType="end"/>
            </w:r>
          </w:hyperlink>
        </w:p>
        <w:p w14:paraId="2C9A67A1" w14:textId="10A7AFC3" w:rsidR="00DA23C5" w:rsidRDefault="00F44801" w:rsidP="003E0B74">
          <w:pPr>
            <w:pStyle w:val="TOC1"/>
            <w:tabs>
              <w:tab w:val="clear" w:pos="9360"/>
              <w:tab w:val="right" w:leader="dot" w:pos="9900"/>
            </w:tabs>
            <w:spacing w:line="360" w:lineRule="auto"/>
            <w:ind w:left="-90"/>
            <w:rPr>
              <w:rFonts w:eastAsiaTheme="minorEastAsia" w:cstheme="minorBidi"/>
              <w:b w:val="0"/>
              <w:color w:val="auto"/>
              <w:sz w:val="22"/>
              <w:szCs w:val="22"/>
            </w:rPr>
          </w:pPr>
          <w:hyperlink w:anchor="_Toc124164042" w:history="1">
            <w:r w:rsidR="00DA23C5" w:rsidRPr="00565CEF">
              <w:rPr>
                <w:rStyle w:val="Hyperlink"/>
              </w:rPr>
              <w:t>Contact List</w:t>
            </w:r>
            <w:r w:rsidR="00DA23C5">
              <w:rPr>
                <w:webHidden/>
              </w:rPr>
              <w:tab/>
            </w:r>
            <w:r w:rsidR="00DA23C5">
              <w:rPr>
                <w:webHidden/>
              </w:rPr>
              <w:fldChar w:fldCharType="begin"/>
            </w:r>
            <w:r w:rsidR="00DA23C5">
              <w:rPr>
                <w:webHidden/>
              </w:rPr>
              <w:instrText xml:space="preserve"> PAGEREF _Toc124164042 \h </w:instrText>
            </w:r>
            <w:r w:rsidR="00DA23C5">
              <w:rPr>
                <w:webHidden/>
              </w:rPr>
            </w:r>
            <w:r w:rsidR="00DA23C5">
              <w:rPr>
                <w:webHidden/>
              </w:rPr>
              <w:fldChar w:fldCharType="separate"/>
            </w:r>
            <w:r>
              <w:rPr>
                <w:webHidden/>
              </w:rPr>
              <w:t>1</w:t>
            </w:r>
            <w:r w:rsidR="00DA23C5">
              <w:rPr>
                <w:webHidden/>
              </w:rPr>
              <w:fldChar w:fldCharType="end"/>
            </w:r>
          </w:hyperlink>
        </w:p>
        <w:p w14:paraId="3A864DBA" w14:textId="23BB5227" w:rsidR="00DA23C5" w:rsidRDefault="00F44801" w:rsidP="003E0B74">
          <w:pPr>
            <w:pStyle w:val="TOC2"/>
            <w:tabs>
              <w:tab w:val="clear" w:pos="9350"/>
              <w:tab w:val="right" w:leader="dot" w:pos="9900"/>
            </w:tabs>
            <w:spacing w:line="360" w:lineRule="auto"/>
            <w:ind w:left="-90"/>
            <w:rPr>
              <w:noProof/>
              <w:sz w:val="22"/>
              <w:lang w:eastAsia="en-US"/>
            </w:rPr>
          </w:pPr>
          <w:hyperlink w:anchor="_Toc124164043" w:history="1">
            <w:r w:rsidR="00DA23C5" w:rsidRPr="00565CEF">
              <w:rPr>
                <w:rStyle w:val="Hyperlink"/>
                <w:noProof/>
              </w:rPr>
              <w:t>State of New Hampshire</w:t>
            </w:r>
            <w:r w:rsidR="00DA23C5">
              <w:rPr>
                <w:noProof/>
                <w:webHidden/>
              </w:rPr>
              <w:tab/>
            </w:r>
            <w:r w:rsidR="00DA23C5">
              <w:rPr>
                <w:noProof/>
                <w:webHidden/>
              </w:rPr>
              <w:fldChar w:fldCharType="begin"/>
            </w:r>
            <w:r w:rsidR="00DA23C5">
              <w:rPr>
                <w:noProof/>
                <w:webHidden/>
              </w:rPr>
              <w:instrText xml:space="preserve"> PAGEREF _Toc124164043 \h </w:instrText>
            </w:r>
            <w:r w:rsidR="00DA23C5">
              <w:rPr>
                <w:noProof/>
                <w:webHidden/>
              </w:rPr>
            </w:r>
            <w:r w:rsidR="00DA23C5">
              <w:rPr>
                <w:noProof/>
                <w:webHidden/>
              </w:rPr>
              <w:fldChar w:fldCharType="separate"/>
            </w:r>
            <w:r>
              <w:rPr>
                <w:noProof/>
                <w:webHidden/>
              </w:rPr>
              <w:t>1</w:t>
            </w:r>
            <w:r w:rsidR="00DA23C5">
              <w:rPr>
                <w:noProof/>
                <w:webHidden/>
              </w:rPr>
              <w:fldChar w:fldCharType="end"/>
            </w:r>
          </w:hyperlink>
        </w:p>
        <w:p w14:paraId="4D60A1ED" w14:textId="39666983" w:rsidR="00DA23C5" w:rsidRDefault="00F44801" w:rsidP="003E0B74">
          <w:pPr>
            <w:pStyle w:val="TOC2"/>
            <w:tabs>
              <w:tab w:val="clear" w:pos="9350"/>
              <w:tab w:val="right" w:leader="dot" w:pos="9900"/>
            </w:tabs>
            <w:spacing w:line="360" w:lineRule="auto"/>
            <w:ind w:left="-90"/>
            <w:rPr>
              <w:noProof/>
              <w:sz w:val="22"/>
              <w:lang w:eastAsia="en-US"/>
            </w:rPr>
          </w:pPr>
          <w:hyperlink w:anchor="_Toc124164044" w:history="1">
            <w:r w:rsidR="00DA23C5" w:rsidRPr="00565CEF">
              <w:rPr>
                <w:rStyle w:val="Hyperlink"/>
                <w:noProof/>
              </w:rPr>
              <w:t>HSEM Field Representative REP State Agency Assignment</w:t>
            </w:r>
            <w:r w:rsidR="00DA23C5">
              <w:rPr>
                <w:noProof/>
                <w:webHidden/>
              </w:rPr>
              <w:tab/>
            </w:r>
            <w:r w:rsidR="00DA23C5">
              <w:rPr>
                <w:noProof/>
                <w:webHidden/>
              </w:rPr>
              <w:fldChar w:fldCharType="begin"/>
            </w:r>
            <w:r w:rsidR="00DA23C5">
              <w:rPr>
                <w:noProof/>
                <w:webHidden/>
              </w:rPr>
              <w:instrText xml:space="preserve"> PAGEREF _Toc124164044 \h </w:instrText>
            </w:r>
            <w:r w:rsidR="00DA23C5">
              <w:rPr>
                <w:noProof/>
                <w:webHidden/>
              </w:rPr>
            </w:r>
            <w:r w:rsidR="00DA23C5">
              <w:rPr>
                <w:noProof/>
                <w:webHidden/>
              </w:rPr>
              <w:fldChar w:fldCharType="separate"/>
            </w:r>
            <w:r>
              <w:rPr>
                <w:noProof/>
                <w:webHidden/>
              </w:rPr>
              <w:t>1</w:t>
            </w:r>
            <w:r w:rsidR="00DA23C5">
              <w:rPr>
                <w:noProof/>
                <w:webHidden/>
              </w:rPr>
              <w:fldChar w:fldCharType="end"/>
            </w:r>
          </w:hyperlink>
        </w:p>
        <w:p w14:paraId="0F30D445" w14:textId="48B554B0" w:rsidR="00DA23C5" w:rsidRDefault="00F44801" w:rsidP="003E0B74">
          <w:pPr>
            <w:pStyle w:val="TOC1"/>
            <w:tabs>
              <w:tab w:val="clear" w:pos="9360"/>
              <w:tab w:val="right" w:leader="dot" w:pos="9900"/>
            </w:tabs>
            <w:spacing w:line="360" w:lineRule="auto"/>
            <w:ind w:left="-90"/>
            <w:rPr>
              <w:rFonts w:eastAsiaTheme="minorEastAsia" w:cstheme="minorBidi"/>
              <w:b w:val="0"/>
              <w:color w:val="auto"/>
              <w:sz w:val="22"/>
              <w:szCs w:val="22"/>
            </w:rPr>
          </w:pPr>
          <w:hyperlink w:anchor="_Toc124164045" w:history="1">
            <w:r w:rsidR="00DA23C5" w:rsidRPr="00565CEF">
              <w:rPr>
                <w:rStyle w:val="Hyperlink"/>
              </w:rPr>
              <w:t>Introduction</w:t>
            </w:r>
            <w:r w:rsidR="00DA23C5">
              <w:rPr>
                <w:webHidden/>
              </w:rPr>
              <w:tab/>
            </w:r>
            <w:r w:rsidR="00DA23C5">
              <w:rPr>
                <w:webHidden/>
              </w:rPr>
              <w:fldChar w:fldCharType="begin"/>
            </w:r>
            <w:r w:rsidR="00DA23C5">
              <w:rPr>
                <w:webHidden/>
              </w:rPr>
              <w:instrText xml:space="preserve"> PAGEREF _Toc124164045 \h </w:instrText>
            </w:r>
            <w:r w:rsidR="00DA23C5">
              <w:rPr>
                <w:webHidden/>
              </w:rPr>
            </w:r>
            <w:r w:rsidR="00DA23C5">
              <w:rPr>
                <w:webHidden/>
              </w:rPr>
              <w:fldChar w:fldCharType="separate"/>
            </w:r>
            <w:r>
              <w:rPr>
                <w:webHidden/>
              </w:rPr>
              <w:t>1</w:t>
            </w:r>
            <w:r w:rsidR="00DA23C5">
              <w:rPr>
                <w:webHidden/>
              </w:rPr>
              <w:fldChar w:fldCharType="end"/>
            </w:r>
          </w:hyperlink>
        </w:p>
        <w:p w14:paraId="5F4C265E" w14:textId="6EBBB083" w:rsidR="00DA23C5" w:rsidRDefault="00F44801" w:rsidP="003E0B74">
          <w:pPr>
            <w:pStyle w:val="TOC2"/>
            <w:tabs>
              <w:tab w:val="clear" w:pos="9350"/>
              <w:tab w:val="right" w:leader="dot" w:pos="9900"/>
            </w:tabs>
            <w:spacing w:line="360" w:lineRule="auto"/>
            <w:ind w:left="-90"/>
            <w:rPr>
              <w:noProof/>
              <w:sz w:val="22"/>
              <w:lang w:eastAsia="en-US"/>
            </w:rPr>
          </w:pPr>
          <w:hyperlink w:anchor="_Toc124164046" w:history="1">
            <w:r w:rsidR="00DA23C5" w:rsidRPr="00565CEF">
              <w:rPr>
                <w:rStyle w:val="Hyperlink"/>
                <w:noProof/>
              </w:rPr>
              <w:t>Radiological Emergency Preparedness (REP) Plan</w:t>
            </w:r>
            <w:r w:rsidR="00DA23C5">
              <w:rPr>
                <w:noProof/>
                <w:webHidden/>
              </w:rPr>
              <w:tab/>
            </w:r>
            <w:r w:rsidR="00DA23C5">
              <w:rPr>
                <w:noProof/>
                <w:webHidden/>
              </w:rPr>
              <w:fldChar w:fldCharType="begin"/>
            </w:r>
            <w:r w:rsidR="00DA23C5">
              <w:rPr>
                <w:noProof/>
                <w:webHidden/>
              </w:rPr>
              <w:instrText xml:space="preserve"> PAGEREF _Toc124164046 \h </w:instrText>
            </w:r>
            <w:r w:rsidR="00DA23C5">
              <w:rPr>
                <w:noProof/>
                <w:webHidden/>
              </w:rPr>
            </w:r>
            <w:r w:rsidR="00DA23C5">
              <w:rPr>
                <w:noProof/>
                <w:webHidden/>
              </w:rPr>
              <w:fldChar w:fldCharType="separate"/>
            </w:r>
            <w:r>
              <w:rPr>
                <w:noProof/>
                <w:webHidden/>
              </w:rPr>
              <w:t>1</w:t>
            </w:r>
            <w:r w:rsidR="00DA23C5">
              <w:rPr>
                <w:noProof/>
                <w:webHidden/>
              </w:rPr>
              <w:fldChar w:fldCharType="end"/>
            </w:r>
          </w:hyperlink>
        </w:p>
        <w:p w14:paraId="0768D30C" w14:textId="1C8A14EA" w:rsidR="00DA23C5" w:rsidRDefault="00F44801" w:rsidP="003E0B74">
          <w:pPr>
            <w:pStyle w:val="TOC1"/>
            <w:tabs>
              <w:tab w:val="clear" w:pos="9360"/>
              <w:tab w:val="right" w:leader="dot" w:pos="9900"/>
            </w:tabs>
            <w:spacing w:line="360" w:lineRule="auto"/>
            <w:ind w:left="-90"/>
            <w:rPr>
              <w:rFonts w:eastAsiaTheme="minorEastAsia" w:cstheme="minorBidi"/>
              <w:b w:val="0"/>
              <w:color w:val="auto"/>
              <w:sz w:val="22"/>
              <w:szCs w:val="22"/>
            </w:rPr>
          </w:pPr>
          <w:hyperlink w:anchor="_Toc124164047" w:history="1">
            <w:r w:rsidR="00DA23C5" w:rsidRPr="00565CEF">
              <w:rPr>
                <w:rStyle w:val="Hyperlink"/>
              </w:rPr>
              <w:t>Annual Review and Plan Update Process</w:t>
            </w:r>
            <w:r w:rsidR="00DA23C5">
              <w:rPr>
                <w:webHidden/>
              </w:rPr>
              <w:tab/>
            </w:r>
            <w:r w:rsidR="00DA23C5">
              <w:rPr>
                <w:webHidden/>
              </w:rPr>
              <w:fldChar w:fldCharType="begin"/>
            </w:r>
            <w:r w:rsidR="00DA23C5">
              <w:rPr>
                <w:webHidden/>
              </w:rPr>
              <w:instrText xml:space="preserve"> PAGEREF _Toc124164047 \h </w:instrText>
            </w:r>
            <w:r w:rsidR="00DA23C5">
              <w:rPr>
                <w:webHidden/>
              </w:rPr>
            </w:r>
            <w:r w:rsidR="00DA23C5">
              <w:rPr>
                <w:webHidden/>
              </w:rPr>
              <w:fldChar w:fldCharType="separate"/>
            </w:r>
            <w:r>
              <w:rPr>
                <w:webHidden/>
              </w:rPr>
              <w:t>1</w:t>
            </w:r>
            <w:r w:rsidR="00DA23C5">
              <w:rPr>
                <w:webHidden/>
              </w:rPr>
              <w:fldChar w:fldCharType="end"/>
            </w:r>
          </w:hyperlink>
        </w:p>
        <w:p w14:paraId="5B75203D" w14:textId="5A1253F2" w:rsidR="00DA23C5" w:rsidRDefault="00F44801" w:rsidP="003E0B74">
          <w:pPr>
            <w:pStyle w:val="TOC1"/>
            <w:tabs>
              <w:tab w:val="clear" w:pos="9360"/>
              <w:tab w:val="right" w:leader="dot" w:pos="9900"/>
            </w:tabs>
            <w:spacing w:line="360" w:lineRule="auto"/>
            <w:ind w:left="-90"/>
            <w:rPr>
              <w:rFonts w:eastAsiaTheme="minorEastAsia" w:cstheme="minorBidi"/>
              <w:b w:val="0"/>
              <w:color w:val="auto"/>
              <w:sz w:val="22"/>
              <w:szCs w:val="22"/>
            </w:rPr>
          </w:pPr>
          <w:hyperlink w:anchor="_Toc124164048" w:history="1">
            <w:r w:rsidR="00DA23C5" w:rsidRPr="00565CEF">
              <w:rPr>
                <w:rStyle w:val="Hyperlink"/>
              </w:rPr>
              <w:t>Training</w:t>
            </w:r>
            <w:r w:rsidR="00DA23C5">
              <w:rPr>
                <w:webHidden/>
              </w:rPr>
              <w:tab/>
            </w:r>
            <w:r w:rsidR="00DA23C5">
              <w:rPr>
                <w:webHidden/>
              </w:rPr>
              <w:fldChar w:fldCharType="begin"/>
            </w:r>
            <w:r w:rsidR="00DA23C5">
              <w:rPr>
                <w:webHidden/>
              </w:rPr>
              <w:instrText xml:space="preserve"> PAGEREF _Toc124164048 \h </w:instrText>
            </w:r>
            <w:r w:rsidR="00DA23C5">
              <w:rPr>
                <w:webHidden/>
              </w:rPr>
            </w:r>
            <w:r w:rsidR="00DA23C5">
              <w:rPr>
                <w:webHidden/>
              </w:rPr>
              <w:fldChar w:fldCharType="separate"/>
            </w:r>
            <w:r>
              <w:rPr>
                <w:webHidden/>
              </w:rPr>
              <w:t>1</w:t>
            </w:r>
            <w:r w:rsidR="00DA23C5">
              <w:rPr>
                <w:webHidden/>
              </w:rPr>
              <w:fldChar w:fldCharType="end"/>
            </w:r>
          </w:hyperlink>
        </w:p>
        <w:p w14:paraId="3762BCCC" w14:textId="774EFFDD" w:rsidR="00DA23C5" w:rsidRDefault="00F44801" w:rsidP="003E0B74">
          <w:pPr>
            <w:pStyle w:val="TOC2"/>
            <w:tabs>
              <w:tab w:val="clear" w:pos="9350"/>
              <w:tab w:val="right" w:leader="dot" w:pos="9900"/>
            </w:tabs>
            <w:spacing w:line="360" w:lineRule="auto"/>
            <w:ind w:left="-90"/>
            <w:rPr>
              <w:noProof/>
              <w:sz w:val="22"/>
              <w:lang w:eastAsia="en-US"/>
            </w:rPr>
          </w:pPr>
          <w:hyperlink w:anchor="_Toc124164049" w:history="1">
            <w:r w:rsidR="00DA23C5" w:rsidRPr="00565CEF">
              <w:rPr>
                <w:rStyle w:val="Hyperlink"/>
                <w:noProof/>
              </w:rPr>
              <w:t>Requesting and Scheduling Training</w:t>
            </w:r>
            <w:r w:rsidR="00DA23C5">
              <w:rPr>
                <w:noProof/>
                <w:webHidden/>
              </w:rPr>
              <w:tab/>
            </w:r>
            <w:r w:rsidR="00DA23C5">
              <w:rPr>
                <w:noProof/>
                <w:webHidden/>
              </w:rPr>
              <w:fldChar w:fldCharType="begin"/>
            </w:r>
            <w:r w:rsidR="00DA23C5">
              <w:rPr>
                <w:noProof/>
                <w:webHidden/>
              </w:rPr>
              <w:instrText xml:space="preserve"> PAGEREF _Toc124164049 \h </w:instrText>
            </w:r>
            <w:r w:rsidR="00DA23C5">
              <w:rPr>
                <w:noProof/>
                <w:webHidden/>
              </w:rPr>
            </w:r>
            <w:r w:rsidR="00DA23C5">
              <w:rPr>
                <w:noProof/>
                <w:webHidden/>
              </w:rPr>
              <w:fldChar w:fldCharType="separate"/>
            </w:r>
            <w:r>
              <w:rPr>
                <w:noProof/>
                <w:webHidden/>
              </w:rPr>
              <w:t>1</w:t>
            </w:r>
            <w:r w:rsidR="00DA23C5">
              <w:rPr>
                <w:noProof/>
                <w:webHidden/>
              </w:rPr>
              <w:fldChar w:fldCharType="end"/>
            </w:r>
          </w:hyperlink>
        </w:p>
        <w:p w14:paraId="61F1A284" w14:textId="10E049B7" w:rsidR="00DA23C5" w:rsidRDefault="00F44801" w:rsidP="003E0B74">
          <w:pPr>
            <w:pStyle w:val="TOC2"/>
            <w:tabs>
              <w:tab w:val="clear" w:pos="9350"/>
              <w:tab w:val="right" w:leader="dot" w:pos="9900"/>
            </w:tabs>
            <w:spacing w:line="360" w:lineRule="auto"/>
            <w:ind w:left="-90"/>
            <w:rPr>
              <w:noProof/>
              <w:sz w:val="22"/>
              <w:lang w:eastAsia="en-US"/>
            </w:rPr>
          </w:pPr>
          <w:hyperlink w:anchor="_Toc124164050" w:history="1">
            <w:r w:rsidR="00DA23C5" w:rsidRPr="00565CEF">
              <w:rPr>
                <w:rStyle w:val="Hyperlink"/>
                <w:noProof/>
              </w:rPr>
              <w:t>Available Courses</w:t>
            </w:r>
            <w:r w:rsidR="00DA23C5">
              <w:rPr>
                <w:noProof/>
                <w:webHidden/>
              </w:rPr>
              <w:tab/>
            </w:r>
            <w:r w:rsidR="00DA23C5">
              <w:rPr>
                <w:noProof/>
                <w:webHidden/>
              </w:rPr>
              <w:fldChar w:fldCharType="begin"/>
            </w:r>
            <w:r w:rsidR="00DA23C5">
              <w:rPr>
                <w:noProof/>
                <w:webHidden/>
              </w:rPr>
              <w:instrText xml:space="preserve"> PAGEREF _Toc124164050 \h </w:instrText>
            </w:r>
            <w:r w:rsidR="00DA23C5">
              <w:rPr>
                <w:noProof/>
                <w:webHidden/>
              </w:rPr>
            </w:r>
            <w:r w:rsidR="00DA23C5">
              <w:rPr>
                <w:noProof/>
                <w:webHidden/>
              </w:rPr>
              <w:fldChar w:fldCharType="separate"/>
            </w:r>
            <w:r>
              <w:rPr>
                <w:noProof/>
                <w:webHidden/>
              </w:rPr>
              <w:t>1</w:t>
            </w:r>
            <w:r w:rsidR="00DA23C5">
              <w:rPr>
                <w:noProof/>
                <w:webHidden/>
              </w:rPr>
              <w:fldChar w:fldCharType="end"/>
            </w:r>
          </w:hyperlink>
        </w:p>
        <w:p w14:paraId="0DF49BF1" w14:textId="3C8DA375" w:rsidR="00DA23C5" w:rsidRDefault="00F44801" w:rsidP="003E0B74">
          <w:pPr>
            <w:pStyle w:val="TOC3"/>
            <w:tabs>
              <w:tab w:val="right" w:leader="dot" w:pos="9900"/>
            </w:tabs>
            <w:spacing w:line="360" w:lineRule="auto"/>
            <w:ind w:left="-90"/>
            <w:rPr>
              <w:noProof/>
              <w:lang w:eastAsia="en-US"/>
            </w:rPr>
          </w:pPr>
          <w:hyperlink w:anchor="_Toc124164051" w:history="1">
            <w:r w:rsidR="00DA23C5" w:rsidRPr="00565CEF">
              <w:rPr>
                <w:rStyle w:val="Hyperlink"/>
                <w:rFonts w:eastAsiaTheme="majorEastAsia" w:cstheme="majorBidi"/>
                <w:b/>
                <w:bCs/>
                <w:noProof/>
              </w:rPr>
              <w:t>REP 101: Introduction to Radiological Emergency Preparedness in NH (Online)</w:t>
            </w:r>
            <w:r w:rsidR="00DA23C5">
              <w:rPr>
                <w:noProof/>
                <w:webHidden/>
              </w:rPr>
              <w:tab/>
            </w:r>
            <w:r w:rsidR="00DA23C5">
              <w:rPr>
                <w:noProof/>
                <w:webHidden/>
              </w:rPr>
              <w:fldChar w:fldCharType="begin"/>
            </w:r>
            <w:r w:rsidR="00DA23C5">
              <w:rPr>
                <w:noProof/>
                <w:webHidden/>
              </w:rPr>
              <w:instrText xml:space="preserve"> PAGEREF _Toc124164051 \h </w:instrText>
            </w:r>
            <w:r w:rsidR="00DA23C5">
              <w:rPr>
                <w:noProof/>
                <w:webHidden/>
              </w:rPr>
            </w:r>
            <w:r w:rsidR="00DA23C5">
              <w:rPr>
                <w:noProof/>
                <w:webHidden/>
              </w:rPr>
              <w:fldChar w:fldCharType="separate"/>
            </w:r>
            <w:r>
              <w:rPr>
                <w:noProof/>
                <w:webHidden/>
              </w:rPr>
              <w:t>1</w:t>
            </w:r>
            <w:r w:rsidR="00DA23C5">
              <w:rPr>
                <w:noProof/>
                <w:webHidden/>
              </w:rPr>
              <w:fldChar w:fldCharType="end"/>
            </w:r>
          </w:hyperlink>
        </w:p>
        <w:p w14:paraId="7C0F14EF" w14:textId="3177F3ED" w:rsidR="00DA23C5" w:rsidRDefault="00F44801" w:rsidP="003E0B74">
          <w:pPr>
            <w:pStyle w:val="TOC3"/>
            <w:tabs>
              <w:tab w:val="right" w:leader="dot" w:pos="9900"/>
            </w:tabs>
            <w:spacing w:line="360" w:lineRule="auto"/>
            <w:ind w:left="-90"/>
            <w:rPr>
              <w:noProof/>
              <w:lang w:eastAsia="en-US"/>
            </w:rPr>
          </w:pPr>
          <w:hyperlink w:anchor="_Toc124164052" w:history="1">
            <w:r w:rsidR="00DA23C5" w:rsidRPr="00565CEF">
              <w:rPr>
                <w:rStyle w:val="Hyperlink"/>
                <w:rFonts w:eastAsiaTheme="majorEastAsia" w:cstheme="majorBidi"/>
                <w:b/>
                <w:bCs/>
                <w:noProof/>
              </w:rPr>
              <w:t>REP 3: RADEF Officer Training</w:t>
            </w:r>
            <w:r w:rsidR="00DA23C5">
              <w:rPr>
                <w:noProof/>
                <w:webHidden/>
              </w:rPr>
              <w:tab/>
            </w:r>
            <w:r w:rsidR="00DA23C5">
              <w:rPr>
                <w:noProof/>
                <w:webHidden/>
              </w:rPr>
              <w:fldChar w:fldCharType="begin"/>
            </w:r>
            <w:r w:rsidR="00DA23C5">
              <w:rPr>
                <w:noProof/>
                <w:webHidden/>
              </w:rPr>
              <w:instrText xml:space="preserve"> PAGEREF _Toc124164052 \h </w:instrText>
            </w:r>
            <w:r w:rsidR="00DA23C5">
              <w:rPr>
                <w:noProof/>
                <w:webHidden/>
              </w:rPr>
            </w:r>
            <w:r w:rsidR="00DA23C5">
              <w:rPr>
                <w:noProof/>
                <w:webHidden/>
              </w:rPr>
              <w:fldChar w:fldCharType="separate"/>
            </w:r>
            <w:r>
              <w:rPr>
                <w:noProof/>
                <w:webHidden/>
              </w:rPr>
              <w:t>1</w:t>
            </w:r>
            <w:r w:rsidR="00DA23C5">
              <w:rPr>
                <w:noProof/>
                <w:webHidden/>
              </w:rPr>
              <w:fldChar w:fldCharType="end"/>
            </w:r>
          </w:hyperlink>
        </w:p>
        <w:p w14:paraId="69A3115A" w14:textId="5A9B8E93" w:rsidR="00DA23C5" w:rsidRDefault="00F44801" w:rsidP="003E0B74">
          <w:pPr>
            <w:pStyle w:val="TOC3"/>
            <w:tabs>
              <w:tab w:val="right" w:leader="dot" w:pos="9900"/>
            </w:tabs>
            <w:spacing w:line="360" w:lineRule="auto"/>
            <w:ind w:left="-90"/>
            <w:rPr>
              <w:noProof/>
              <w:lang w:eastAsia="en-US"/>
            </w:rPr>
          </w:pPr>
          <w:hyperlink w:anchor="_Toc124164053" w:history="1">
            <w:r w:rsidR="00DA23C5" w:rsidRPr="00565CEF">
              <w:rPr>
                <w:rStyle w:val="Hyperlink"/>
                <w:rFonts w:eastAsiaTheme="majorEastAsia" w:cstheme="majorBidi"/>
                <w:b/>
                <w:bCs/>
                <w:noProof/>
              </w:rPr>
              <w:t>REP 8: Traffic Management</w:t>
            </w:r>
            <w:r w:rsidR="00DA23C5">
              <w:rPr>
                <w:noProof/>
                <w:webHidden/>
              </w:rPr>
              <w:tab/>
            </w:r>
            <w:r w:rsidR="00DA23C5">
              <w:rPr>
                <w:noProof/>
                <w:webHidden/>
              </w:rPr>
              <w:fldChar w:fldCharType="begin"/>
            </w:r>
            <w:r w:rsidR="00DA23C5">
              <w:rPr>
                <w:noProof/>
                <w:webHidden/>
              </w:rPr>
              <w:instrText xml:space="preserve"> PAGEREF _Toc124164053 \h </w:instrText>
            </w:r>
            <w:r w:rsidR="00DA23C5">
              <w:rPr>
                <w:noProof/>
                <w:webHidden/>
              </w:rPr>
            </w:r>
            <w:r w:rsidR="00DA23C5">
              <w:rPr>
                <w:noProof/>
                <w:webHidden/>
              </w:rPr>
              <w:fldChar w:fldCharType="separate"/>
            </w:r>
            <w:r>
              <w:rPr>
                <w:noProof/>
                <w:webHidden/>
              </w:rPr>
              <w:t>1</w:t>
            </w:r>
            <w:r w:rsidR="00DA23C5">
              <w:rPr>
                <w:noProof/>
                <w:webHidden/>
              </w:rPr>
              <w:fldChar w:fldCharType="end"/>
            </w:r>
          </w:hyperlink>
        </w:p>
        <w:p w14:paraId="2FDDA5B4" w14:textId="162E0883" w:rsidR="00DA23C5" w:rsidRDefault="00F44801" w:rsidP="003E0B74">
          <w:pPr>
            <w:pStyle w:val="TOC2"/>
            <w:tabs>
              <w:tab w:val="clear" w:pos="9350"/>
              <w:tab w:val="right" w:leader="dot" w:pos="9900"/>
            </w:tabs>
            <w:spacing w:line="360" w:lineRule="auto"/>
            <w:ind w:left="-90"/>
            <w:rPr>
              <w:noProof/>
              <w:sz w:val="22"/>
              <w:lang w:eastAsia="en-US"/>
            </w:rPr>
          </w:pPr>
          <w:hyperlink w:anchor="_Toc124164054" w:history="1">
            <w:r w:rsidR="00DA23C5" w:rsidRPr="00565CEF">
              <w:rPr>
                <w:rStyle w:val="Hyperlink"/>
                <w:noProof/>
              </w:rPr>
              <w:t>Available FEMA Courses</w:t>
            </w:r>
            <w:r w:rsidR="00DA23C5">
              <w:rPr>
                <w:noProof/>
                <w:webHidden/>
              </w:rPr>
              <w:tab/>
            </w:r>
            <w:r w:rsidR="00DA23C5">
              <w:rPr>
                <w:noProof/>
                <w:webHidden/>
              </w:rPr>
              <w:fldChar w:fldCharType="begin"/>
            </w:r>
            <w:r w:rsidR="00DA23C5">
              <w:rPr>
                <w:noProof/>
                <w:webHidden/>
              </w:rPr>
              <w:instrText xml:space="preserve"> PAGEREF _Toc124164054 \h </w:instrText>
            </w:r>
            <w:r w:rsidR="00DA23C5">
              <w:rPr>
                <w:noProof/>
                <w:webHidden/>
              </w:rPr>
            </w:r>
            <w:r w:rsidR="00DA23C5">
              <w:rPr>
                <w:noProof/>
                <w:webHidden/>
              </w:rPr>
              <w:fldChar w:fldCharType="separate"/>
            </w:r>
            <w:r>
              <w:rPr>
                <w:noProof/>
                <w:webHidden/>
              </w:rPr>
              <w:t>1</w:t>
            </w:r>
            <w:r w:rsidR="00DA23C5">
              <w:rPr>
                <w:noProof/>
                <w:webHidden/>
              </w:rPr>
              <w:fldChar w:fldCharType="end"/>
            </w:r>
          </w:hyperlink>
        </w:p>
        <w:p w14:paraId="652AB578" w14:textId="21AC1903" w:rsidR="00DA23C5" w:rsidRDefault="00F44801" w:rsidP="003E0B74">
          <w:pPr>
            <w:pStyle w:val="TOC3"/>
            <w:tabs>
              <w:tab w:val="right" w:leader="dot" w:pos="9900"/>
            </w:tabs>
            <w:spacing w:line="360" w:lineRule="auto"/>
            <w:ind w:left="-90"/>
            <w:rPr>
              <w:noProof/>
              <w:lang w:eastAsia="en-US"/>
            </w:rPr>
          </w:pPr>
          <w:hyperlink w:anchor="_Toc124164055" w:history="1">
            <w:r w:rsidR="00DA23C5" w:rsidRPr="00565CEF">
              <w:rPr>
                <w:rStyle w:val="Hyperlink"/>
                <w:rFonts w:eastAsiaTheme="majorEastAsia" w:cstheme="majorBidi"/>
                <w:b/>
                <w:bCs/>
                <w:noProof/>
              </w:rPr>
              <w:t>REP Core Concepts (RCCC AWR-317)</w:t>
            </w:r>
            <w:r w:rsidR="00DA23C5">
              <w:rPr>
                <w:noProof/>
                <w:webHidden/>
              </w:rPr>
              <w:tab/>
            </w:r>
            <w:r w:rsidR="00DA23C5">
              <w:rPr>
                <w:noProof/>
                <w:webHidden/>
              </w:rPr>
              <w:fldChar w:fldCharType="begin"/>
            </w:r>
            <w:r w:rsidR="00DA23C5">
              <w:rPr>
                <w:noProof/>
                <w:webHidden/>
              </w:rPr>
              <w:instrText xml:space="preserve"> PAGEREF _Toc124164055 \h </w:instrText>
            </w:r>
            <w:r w:rsidR="00DA23C5">
              <w:rPr>
                <w:noProof/>
                <w:webHidden/>
              </w:rPr>
            </w:r>
            <w:r w:rsidR="00DA23C5">
              <w:rPr>
                <w:noProof/>
                <w:webHidden/>
              </w:rPr>
              <w:fldChar w:fldCharType="separate"/>
            </w:r>
            <w:r>
              <w:rPr>
                <w:noProof/>
                <w:webHidden/>
              </w:rPr>
              <w:t>1</w:t>
            </w:r>
            <w:r w:rsidR="00DA23C5">
              <w:rPr>
                <w:noProof/>
                <w:webHidden/>
              </w:rPr>
              <w:fldChar w:fldCharType="end"/>
            </w:r>
          </w:hyperlink>
        </w:p>
        <w:p w14:paraId="32809695" w14:textId="0AFC1A81" w:rsidR="00DA23C5" w:rsidRDefault="00F44801" w:rsidP="003E0B74">
          <w:pPr>
            <w:pStyle w:val="TOC3"/>
            <w:tabs>
              <w:tab w:val="right" w:leader="dot" w:pos="9900"/>
            </w:tabs>
            <w:spacing w:line="360" w:lineRule="auto"/>
            <w:ind w:left="-90"/>
            <w:rPr>
              <w:noProof/>
              <w:lang w:eastAsia="en-US"/>
            </w:rPr>
          </w:pPr>
          <w:hyperlink w:anchor="_Toc124164056" w:history="1">
            <w:r w:rsidR="00DA23C5" w:rsidRPr="00565CEF">
              <w:rPr>
                <w:rStyle w:val="Hyperlink"/>
                <w:rFonts w:eastAsiaTheme="majorEastAsia" w:cstheme="majorBidi"/>
                <w:b/>
                <w:bCs/>
                <w:noProof/>
              </w:rPr>
              <w:t>REP Post-Plume Awareness Course (RPPA AWR-351)</w:t>
            </w:r>
            <w:r w:rsidR="00DA23C5">
              <w:rPr>
                <w:noProof/>
                <w:webHidden/>
              </w:rPr>
              <w:tab/>
            </w:r>
            <w:r w:rsidR="00DA23C5">
              <w:rPr>
                <w:noProof/>
                <w:webHidden/>
              </w:rPr>
              <w:fldChar w:fldCharType="begin"/>
            </w:r>
            <w:r w:rsidR="00DA23C5">
              <w:rPr>
                <w:noProof/>
                <w:webHidden/>
              </w:rPr>
              <w:instrText xml:space="preserve"> PAGEREF _Toc124164056 \h </w:instrText>
            </w:r>
            <w:r w:rsidR="00DA23C5">
              <w:rPr>
                <w:noProof/>
                <w:webHidden/>
              </w:rPr>
            </w:r>
            <w:r w:rsidR="00DA23C5">
              <w:rPr>
                <w:noProof/>
                <w:webHidden/>
              </w:rPr>
              <w:fldChar w:fldCharType="separate"/>
            </w:r>
            <w:r>
              <w:rPr>
                <w:noProof/>
                <w:webHidden/>
              </w:rPr>
              <w:t>1</w:t>
            </w:r>
            <w:r w:rsidR="00DA23C5">
              <w:rPr>
                <w:noProof/>
                <w:webHidden/>
              </w:rPr>
              <w:fldChar w:fldCharType="end"/>
            </w:r>
          </w:hyperlink>
        </w:p>
        <w:p w14:paraId="0A1DB1BE" w14:textId="5A5A40EF" w:rsidR="00DA23C5" w:rsidRDefault="00F44801" w:rsidP="003E0B74">
          <w:pPr>
            <w:pStyle w:val="TOC1"/>
            <w:tabs>
              <w:tab w:val="clear" w:pos="9360"/>
              <w:tab w:val="right" w:leader="dot" w:pos="9900"/>
            </w:tabs>
            <w:spacing w:line="360" w:lineRule="auto"/>
            <w:ind w:left="-90"/>
            <w:rPr>
              <w:rFonts w:eastAsiaTheme="minorEastAsia" w:cstheme="minorBidi"/>
              <w:b w:val="0"/>
              <w:color w:val="auto"/>
              <w:sz w:val="22"/>
              <w:szCs w:val="22"/>
            </w:rPr>
          </w:pPr>
          <w:hyperlink w:anchor="_Toc124164057" w:history="1">
            <w:r w:rsidR="00DA23C5" w:rsidRPr="00565CEF">
              <w:rPr>
                <w:rStyle w:val="Hyperlink"/>
              </w:rPr>
              <w:t>Exercises/Drills</w:t>
            </w:r>
            <w:r w:rsidR="00DA23C5">
              <w:rPr>
                <w:webHidden/>
              </w:rPr>
              <w:tab/>
            </w:r>
            <w:r w:rsidR="00DA23C5">
              <w:rPr>
                <w:webHidden/>
              </w:rPr>
              <w:fldChar w:fldCharType="begin"/>
            </w:r>
            <w:r w:rsidR="00DA23C5">
              <w:rPr>
                <w:webHidden/>
              </w:rPr>
              <w:instrText xml:space="preserve"> PAGEREF _Toc124164057 \h </w:instrText>
            </w:r>
            <w:r w:rsidR="00DA23C5">
              <w:rPr>
                <w:webHidden/>
              </w:rPr>
            </w:r>
            <w:r w:rsidR="00DA23C5">
              <w:rPr>
                <w:webHidden/>
              </w:rPr>
              <w:fldChar w:fldCharType="separate"/>
            </w:r>
            <w:r>
              <w:rPr>
                <w:webHidden/>
              </w:rPr>
              <w:t>1</w:t>
            </w:r>
            <w:r w:rsidR="00DA23C5">
              <w:rPr>
                <w:webHidden/>
              </w:rPr>
              <w:fldChar w:fldCharType="end"/>
            </w:r>
          </w:hyperlink>
        </w:p>
        <w:p w14:paraId="303870CF" w14:textId="08FDF87C" w:rsidR="00DA23C5" w:rsidRDefault="00F44801" w:rsidP="003E0B74">
          <w:pPr>
            <w:pStyle w:val="TOC1"/>
            <w:tabs>
              <w:tab w:val="clear" w:pos="9360"/>
              <w:tab w:val="right" w:leader="dot" w:pos="9900"/>
            </w:tabs>
            <w:spacing w:line="360" w:lineRule="auto"/>
            <w:ind w:left="-90"/>
            <w:rPr>
              <w:rFonts w:eastAsiaTheme="minorEastAsia" w:cstheme="minorBidi"/>
              <w:b w:val="0"/>
              <w:color w:val="auto"/>
              <w:sz w:val="22"/>
              <w:szCs w:val="22"/>
            </w:rPr>
          </w:pPr>
          <w:hyperlink w:anchor="_Toc124164058" w:history="1">
            <w:r w:rsidR="00DA23C5" w:rsidRPr="00565CEF">
              <w:rPr>
                <w:rStyle w:val="Hyperlink"/>
              </w:rPr>
              <w:t>Assessments</w:t>
            </w:r>
            <w:r w:rsidR="00DA23C5">
              <w:rPr>
                <w:webHidden/>
              </w:rPr>
              <w:tab/>
            </w:r>
            <w:r w:rsidR="00DA23C5">
              <w:rPr>
                <w:webHidden/>
              </w:rPr>
              <w:fldChar w:fldCharType="begin"/>
            </w:r>
            <w:r w:rsidR="00DA23C5">
              <w:rPr>
                <w:webHidden/>
              </w:rPr>
              <w:instrText xml:space="preserve"> PAGEREF _Toc124164058 \h </w:instrText>
            </w:r>
            <w:r w:rsidR="00DA23C5">
              <w:rPr>
                <w:webHidden/>
              </w:rPr>
            </w:r>
            <w:r w:rsidR="00DA23C5">
              <w:rPr>
                <w:webHidden/>
              </w:rPr>
              <w:fldChar w:fldCharType="separate"/>
            </w:r>
            <w:r>
              <w:rPr>
                <w:webHidden/>
              </w:rPr>
              <w:t>1</w:t>
            </w:r>
            <w:r w:rsidR="00DA23C5">
              <w:rPr>
                <w:webHidden/>
              </w:rPr>
              <w:fldChar w:fldCharType="end"/>
            </w:r>
          </w:hyperlink>
        </w:p>
        <w:p w14:paraId="004C842E" w14:textId="2F4C61C5" w:rsidR="00DA23C5" w:rsidRDefault="00F44801" w:rsidP="003E0B74">
          <w:pPr>
            <w:pStyle w:val="TOC2"/>
            <w:tabs>
              <w:tab w:val="clear" w:pos="9350"/>
              <w:tab w:val="right" w:leader="dot" w:pos="9900"/>
            </w:tabs>
            <w:spacing w:line="360" w:lineRule="auto"/>
            <w:ind w:left="-90"/>
            <w:rPr>
              <w:noProof/>
              <w:sz w:val="22"/>
              <w:lang w:eastAsia="en-US"/>
            </w:rPr>
          </w:pPr>
          <w:hyperlink w:anchor="_Toc124164059" w:history="1">
            <w:r w:rsidR="00DA23C5" w:rsidRPr="00565CEF">
              <w:rPr>
                <w:rStyle w:val="Hyperlink"/>
                <w:noProof/>
              </w:rPr>
              <w:t>Period of Performance</w:t>
            </w:r>
            <w:r w:rsidR="00DA23C5">
              <w:rPr>
                <w:noProof/>
                <w:webHidden/>
              </w:rPr>
              <w:tab/>
            </w:r>
            <w:r w:rsidR="00DA23C5">
              <w:rPr>
                <w:noProof/>
                <w:webHidden/>
              </w:rPr>
              <w:fldChar w:fldCharType="begin"/>
            </w:r>
            <w:r w:rsidR="00DA23C5">
              <w:rPr>
                <w:noProof/>
                <w:webHidden/>
              </w:rPr>
              <w:instrText xml:space="preserve"> PAGEREF _Toc124164059 \h </w:instrText>
            </w:r>
            <w:r w:rsidR="00DA23C5">
              <w:rPr>
                <w:noProof/>
                <w:webHidden/>
              </w:rPr>
            </w:r>
            <w:r w:rsidR="00DA23C5">
              <w:rPr>
                <w:noProof/>
                <w:webHidden/>
              </w:rPr>
              <w:fldChar w:fldCharType="separate"/>
            </w:r>
            <w:r>
              <w:rPr>
                <w:noProof/>
                <w:webHidden/>
              </w:rPr>
              <w:t>1</w:t>
            </w:r>
            <w:r w:rsidR="00DA23C5">
              <w:rPr>
                <w:noProof/>
                <w:webHidden/>
              </w:rPr>
              <w:fldChar w:fldCharType="end"/>
            </w:r>
          </w:hyperlink>
        </w:p>
        <w:p w14:paraId="1277770F" w14:textId="27D1633C" w:rsidR="00DA23C5" w:rsidRDefault="00F44801" w:rsidP="003E0B74">
          <w:pPr>
            <w:pStyle w:val="TOC2"/>
            <w:tabs>
              <w:tab w:val="clear" w:pos="9350"/>
              <w:tab w:val="right" w:leader="dot" w:pos="9900"/>
            </w:tabs>
            <w:spacing w:line="360" w:lineRule="auto"/>
            <w:ind w:left="-90"/>
            <w:rPr>
              <w:noProof/>
              <w:sz w:val="22"/>
              <w:lang w:eastAsia="en-US"/>
            </w:rPr>
          </w:pPr>
          <w:hyperlink w:anchor="_Toc124164060" w:history="1">
            <w:r w:rsidR="00DA23C5" w:rsidRPr="00565CEF">
              <w:rPr>
                <w:rStyle w:val="Hyperlink"/>
                <w:noProof/>
              </w:rPr>
              <w:t>State Agencies Categories for Assessment Reimbursement</w:t>
            </w:r>
            <w:r w:rsidR="00DA23C5">
              <w:rPr>
                <w:noProof/>
                <w:webHidden/>
              </w:rPr>
              <w:tab/>
            </w:r>
            <w:r w:rsidR="00DA23C5">
              <w:rPr>
                <w:noProof/>
                <w:webHidden/>
              </w:rPr>
              <w:fldChar w:fldCharType="begin"/>
            </w:r>
            <w:r w:rsidR="00DA23C5">
              <w:rPr>
                <w:noProof/>
                <w:webHidden/>
              </w:rPr>
              <w:instrText xml:space="preserve"> PAGEREF _Toc124164060 \h </w:instrText>
            </w:r>
            <w:r w:rsidR="00DA23C5">
              <w:rPr>
                <w:noProof/>
                <w:webHidden/>
              </w:rPr>
            </w:r>
            <w:r w:rsidR="00DA23C5">
              <w:rPr>
                <w:noProof/>
                <w:webHidden/>
              </w:rPr>
              <w:fldChar w:fldCharType="separate"/>
            </w:r>
            <w:r>
              <w:rPr>
                <w:noProof/>
                <w:webHidden/>
              </w:rPr>
              <w:t>1</w:t>
            </w:r>
            <w:r w:rsidR="00DA23C5">
              <w:rPr>
                <w:noProof/>
                <w:webHidden/>
              </w:rPr>
              <w:fldChar w:fldCharType="end"/>
            </w:r>
          </w:hyperlink>
        </w:p>
        <w:p w14:paraId="0C1F4396" w14:textId="614650E4" w:rsidR="00DA23C5" w:rsidRDefault="00F44801" w:rsidP="003E0B74">
          <w:pPr>
            <w:pStyle w:val="TOC1"/>
            <w:tabs>
              <w:tab w:val="clear" w:pos="9360"/>
              <w:tab w:val="right" w:leader="dot" w:pos="9900"/>
            </w:tabs>
            <w:spacing w:line="360" w:lineRule="auto"/>
            <w:ind w:left="-90"/>
            <w:rPr>
              <w:rFonts w:eastAsiaTheme="minorEastAsia" w:cstheme="minorBidi"/>
              <w:b w:val="0"/>
              <w:color w:val="auto"/>
              <w:sz w:val="22"/>
              <w:szCs w:val="22"/>
            </w:rPr>
          </w:pPr>
          <w:hyperlink w:anchor="_Toc124164061" w:history="1">
            <w:r w:rsidR="00DA23C5" w:rsidRPr="00565CEF">
              <w:rPr>
                <w:rStyle w:val="Hyperlink"/>
              </w:rPr>
              <w:t>Planning</w:t>
            </w:r>
            <w:r w:rsidR="00DA23C5">
              <w:rPr>
                <w:webHidden/>
              </w:rPr>
              <w:tab/>
            </w:r>
            <w:r w:rsidR="00DA23C5">
              <w:rPr>
                <w:webHidden/>
              </w:rPr>
              <w:fldChar w:fldCharType="begin"/>
            </w:r>
            <w:r w:rsidR="00DA23C5">
              <w:rPr>
                <w:webHidden/>
              </w:rPr>
              <w:instrText xml:space="preserve"> PAGEREF _Toc124164061 \h </w:instrText>
            </w:r>
            <w:r w:rsidR="00DA23C5">
              <w:rPr>
                <w:webHidden/>
              </w:rPr>
            </w:r>
            <w:r w:rsidR="00DA23C5">
              <w:rPr>
                <w:webHidden/>
              </w:rPr>
              <w:fldChar w:fldCharType="separate"/>
            </w:r>
            <w:r>
              <w:rPr>
                <w:webHidden/>
              </w:rPr>
              <w:t>1</w:t>
            </w:r>
            <w:r w:rsidR="00DA23C5">
              <w:rPr>
                <w:webHidden/>
              </w:rPr>
              <w:fldChar w:fldCharType="end"/>
            </w:r>
          </w:hyperlink>
        </w:p>
        <w:p w14:paraId="267077C4" w14:textId="73E03EB3" w:rsidR="00DA23C5" w:rsidRDefault="00F44801" w:rsidP="003E0B74">
          <w:pPr>
            <w:pStyle w:val="TOC1"/>
            <w:tabs>
              <w:tab w:val="clear" w:pos="9360"/>
              <w:tab w:val="right" w:leader="dot" w:pos="9900"/>
            </w:tabs>
            <w:spacing w:line="360" w:lineRule="auto"/>
            <w:ind w:left="-90"/>
            <w:rPr>
              <w:rFonts w:eastAsiaTheme="minorEastAsia" w:cstheme="minorBidi"/>
              <w:b w:val="0"/>
              <w:color w:val="auto"/>
              <w:sz w:val="22"/>
              <w:szCs w:val="22"/>
            </w:rPr>
          </w:pPr>
          <w:hyperlink w:anchor="_Toc124164062" w:history="1">
            <w:r w:rsidR="00DA23C5" w:rsidRPr="00565CEF">
              <w:rPr>
                <w:rStyle w:val="Hyperlink"/>
              </w:rPr>
              <w:t>State Agency Funding and Budgeting – Sample Invoice</w:t>
            </w:r>
            <w:r w:rsidR="00DA23C5">
              <w:rPr>
                <w:webHidden/>
              </w:rPr>
              <w:tab/>
            </w:r>
            <w:r w:rsidR="00DA23C5">
              <w:rPr>
                <w:webHidden/>
              </w:rPr>
              <w:fldChar w:fldCharType="begin"/>
            </w:r>
            <w:r w:rsidR="00DA23C5">
              <w:rPr>
                <w:webHidden/>
              </w:rPr>
              <w:instrText xml:space="preserve"> PAGEREF _Toc124164062 \h </w:instrText>
            </w:r>
            <w:r w:rsidR="00DA23C5">
              <w:rPr>
                <w:webHidden/>
              </w:rPr>
            </w:r>
            <w:r w:rsidR="00DA23C5">
              <w:rPr>
                <w:webHidden/>
              </w:rPr>
              <w:fldChar w:fldCharType="separate"/>
            </w:r>
            <w:r>
              <w:rPr>
                <w:webHidden/>
              </w:rPr>
              <w:t>1</w:t>
            </w:r>
            <w:r w:rsidR="00DA23C5">
              <w:rPr>
                <w:webHidden/>
              </w:rPr>
              <w:fldChar w:fldCharType="end"/>
            </w:r>
          </w:hyperlink>
        </w:p>
        <w:p w14:paraId="43AF4E8F" w14:textId="2843B165" w:rsidR="00DA23C5" w:rsidRDefault="00F44801" w:rsidP="003E0B74">
          <w:pPr>
            <w:pStyle w:val="TOC1"/>
            <w:tabs>
              <w:tab w:val="clear" w:pos="9360"/>
              <w:tab w:val="right" w:leader="dot" w:pos="9900"/>
            </w:tabs>
            <w:spacing w:line="360" w:lineRule="auto"/>
            <w:ind w:left="-90"/>
            <w:rPr>
              <w:rFonts w:eastAsiaTheme="minorEastAsia" w:cstheme="minorBidi"/>
              <w:b w:val="0"/>
              <w:color w:val="auto"/>
              <w:sz w:val="22"/>
              <w:szCs w:val="22"/>
            </w:rPr>
          </w:pPr>
          <w:hyperlink w:anchor="_Toc124164063" w:history="1">
            <w:r w:rsidR="00DA23C5" w:rsidRPr="00565CEF">
              <w:rPr>
                <w:rStyle w:val="Hyperlink"/>
              </w:rPr>
              <w:t>SAMPLE INVOICE – REP Associated Expenses – State Agency</w:t>
            </w:r>
            <w:r w:rsidR="00DA23C5">
              <w:rPr>
                <w:webHidden/>
              </w:rPr>
              <w:tab/>
            </w:r>
            <w:r w:rsidR="00DA23C5">
              <w:rPr>
                <w:webHidden/>
              </w:rPr>
              <w:fldChar w:fldCharType="begin"/>
            </w:r>
            <w:r w:rsidR="00DA23C5">
              <w:rPr>
                <w:webHidden/>
              </w:rPr>
              <w:instrText xml:space="preserve"> PAGEREF _Toc124164063 \h </w:instrText>
            </w:r>
            <w:r w:rsidR="00DA23C5">
              <w:rPr>
                <w:webHidden/>
              </w:rPr>
            </w:r>
            <w:r w:rsidR="00DA23C5">
              <w:rPr>
                <w:webHidden/>
              </w:rPr>
              <w:fldChar w:fldCharType="separate"/>
            </w:r>
            <w:r>
              <w:rPr>
                <w:webHidden/>
              </w:rPr>
              <w:t>1</w:t>
            </w:r>
            <w:r w:rsidR="00DA23C5">
              <w:rPr>
                <w:webHidden/>
              </w:rPr>
              <w:fldChar w:fldCharType="end"/>
            </w:r>
          </w:hyperlink>
        </w:p>
        <w:p w14:paraId="500D4EFB" w14:textId="698FE752" w:rsidR="002E4122" w:rsidRDefault="002E4122" w:rsidP="003E0B74">
          <w:pPr>
            <w:tabs>
              <w:tab w:val="right" w:leader="dot" w:pos="9900"/>
            </w:tabs>
            <w:spacing w:line="360" w:lineRule="auto"/>
            <w:ind w:left="-90"/>
          </w:pPr>
          <w:r>
            <w:rPr>
              <w:b/>
              <w:bCs/>
              <w:noProof/>
            </w:rPr>
            <w:fldChar w:fldCharType="end"/>
          </w:r>
        </w:p>
      </w:sdtContent>
    </w:sdt>
    <w:p w14:paraId="299BD8A4" w14:textId="77777777" w:rsidR="002E4122" w:rsidRDefault="002E4122" w:rsidP="003E0B74">
      <w:pPr>
        <w:spacing w:after="200" w:line="360" w:lineRule="auto"/>
        <w:jc w:val="left"/>
      </w:pPr>
      <w:r>
        <w:br w:type="page"/>
      </w:r>
    </w:p>
    <w:p w14:paraId="5AD2D3CF" w14:textId="77777777" w:rsidR="002E4122" w:rsidRDefault="002E4122" w:rsidP="00876BE9">
      <w:pPr>
        <w:pStyle w:val="Heading1"/>
      </w:pPr>
      <w:bookmarkStart w:id="0" w:name="_Toc534029812"/>
      <w:bookmarkStart w:id="1" w:name="_Toc124164041"/>
      <w:r>
        <w:t>Acronyms</w:t>
      </w:r>
      <w:bookmarkEnd w:id="0"/>
      <w:bookmarkEnd w:id="1"/>
    </w:p>
    <w:p w14:paraId="791F63EC" w14:textId="77777777" w:rsidR="008306FB" w:rsidRDefault="008306FB" w:rsidP="00BF4A35">
      <w:pPr>
        <w:spacing w:before="120" w:after="120"/>
      </w:pPr>
      <w:r w:rsidRPr="00876BE9">
        <w:rPr>
          <w:b/>
          <w:u w:val="single"/>
        </w:rPr>
        <w:t>ACP/TCP</w:t>
      </w:r>
      <w:r>
        <w:t>: Access Control Points/Traffic Control Points – areas on the route in/out of the region that either prevent individuals from gaining entry to the area or direct traffic out of the area.</w:t>
      </w:r>
    </w:p>
    <w:p w14:paraId="73AAAF09" w14:textId="591A0065" w:rsidR="00A01CFA" w:rsidRPr="008306FB" w:rsidRDefault="002E4122" w:rsidP="008306FB">
      <w:pPr>
        <w:spacing w:after="120"/>
        <w:rPr>
          <w:rFonts w:ascii="Calibri" w:hAnsi="Calibri" w:cs="Calibri"/>
        </w:rPr>
      </w:pPr>
      <w:r w:rsidRPr="00876BE9">
        <w:rPr>
          <w:rFonts w:ascii="Calibri" w:hAnsi="Calibri" w:cs="Calibri"/>
          <w:b/>
          <w:u w:val="single"/>
        </w:rPr>
        <w:t>ALC</w:t>
      </w:r>
      <w:r w:rsidRPr="008306FB">
        <w:rPr>
          <w:rFonts w:ascii="Calibri" w:hAnsi="Calibri" w:cs="Calibri"/>
        </w:rPr>
        <w:t>: Annual Letter of Certification – a certificate issued yearly based upon FEMA criterion that ensures the Offsite Response Organization</w:t>
      </w:r>
      <w:r w:rsidR="008306FB">
        <w:rPr>
          <w:rFonts w:ascii="Calibri" w:hAnsi="Calibri" w:cs="Calibri"/>
        </w:rPr>
        <w:t xml:space="preserve"> (ORO)</w:t>
      </w:r>
      <w:r w:rsidRPr="008306FB">
        <w:rPr>
          <w:rFonts w:ascii="Calibri" w:hAnsi="Calibri" w:cs="Calibri"/>
        </w:rPr>
        <w:t xml:space="preserve"> has developed a recommendation of reasonable assurance.</w:t>
      </w:r>
    </w:p>
    <w:p w14:paraId="76EF820C" w14:textId="616189A2" w:rsidR="00A01CFA" w:rsidRPr="008306FB" w:rsidRDefault="002E4122" w:rsidP="008306FB">
      <w:pPr>
        <w:spacing w:after="120"/>
        <w:rPr>
          <w:rFonts w:ascii="Calibri" w:hAnsi="Calibri" w:cs="Calibri"/>
        </w:rPr>
      </w:pPr>
      <w:r w:rsidRPr="00876BE9">
        <w:rPr>
          <w:rFonts w:ascii="Calibri" w:hAnsi="Calibri" w:cs="Calibri"/>
          <w:b/>
          <w:u w:val="single"/>
        </w:rPr>
        <w:t>ECL</w:t>
      </w:r>
      <w:r w:rsidRPr="008306FB">
        <w:rPr>
          <w:rFonts w:ascii="Calibri" w:hAnsi="Calibri" w:cs="Calibri"/>
        </w:rPr>
        <w:t xml:space="preserve">: Emergency Classification Levels – is a set of titles established by the US Nuclear Regulatory Commission (NRC) for grouping abnormal events or conditions according to potential or actual effects or consequences, and resulting onsite and offsite response actions. These include Unusual Event, Alert, Site Area Emergency, and General Emergency. </w:t>
      </w:r>
    </w:p>
    <w:p w14:paraId="53282733" w14:textId="302FCE32" w:rsidR="00A01CFA" w:rsidRPr="008306FB" w:rsidRDefault="002E4122" w:rsidP="008306FB">
      <w:pPr>
        <w:spacing w:after="120"/>
        <w:rPr>
          <w:rFonts w:ascii="Calibri" w:hAnsi="Calibri" w:cs="Calibri"/>
        </w:rPr>
      </w:pPr>
      <w:r w:rsidRPr="00876BE9">
        <w:rPr>
          <w:rFonts w:ascii="Calibri" w:hAnsi="Calibri" w:cs="Calibri"/>
          <w:b/>
          <w:u w:val="single"/>
        </w:rPr>
        <w:t>EMD</w:t>
      </w:r>
      <w:r w:rsidRPr="008306FB">
        <w:rPr>
          <w:rFonts w:ascii="Calibri" w:hAnsi="Calibri" w:cs="Calibri"/>
        </w:rPr>
        <w:t xml:space="preserve">: Emergency Management Director – the local designated individual in charge of emergency response. </w:t>
      </w:r>
    </w:p>
    <w:p w14:paraId="04F6E84C" w14:textId="05AE078D" w:rsidR="00A01CFA" w:rsidRPr="008306FB" w:rsidRDefault="002E4122" w:rsidP="008306FB">
      <w:pPr>
        <w:spacing w:after="120"/>
        <w:rPr>
          <w:rFonts w:ascii="Calibri" w:hAnsi="Calibri" w:cs="Calibri"/>
        </w:rPr>
      </w:pPr>
      <w:r w:rsidRPr="00876BE9">
        <w:rPr>
          <w:rFonts w:ascii="Calibri" w:hAnsi="Calibri" w:cs="Calibri"/>
          <w:b/>
          <w:u w:val="single"/>
        </w:rPr>
        <w:t>EPZ</w:t>
      </w:r>
      <w:r w:rsidRPr="008306FB">
        <w:rPr>
          <w:rFonts w:ascii="Calibri" w:hAnsi="Calibri" w:cs="Calibri"/>
        </w:rPr>
        <w:t xml:space="preserve">: Emergency Planning Zone – the area within 10 miles of Seabrook Station. </w:t>
      </w:r>
    </w:p>
    <w:p w14:paraId="4EAEF188" w14:textId="0E9FD859" w:rsidR="00A01CFA" w:rsidRPr="008306FB" w:rsidRDefault="002E4122" w:rsidP="008306FB">
      <w:pPr>
        <w:spacing w:after="120"/>
        <w:rPr>
          <w:rFonts w:ascii="Calibri" w:hAnsi="Calibri" w:cs="Calibri"/>
        </w:rPr>
      </w:pPr>
      <w:r w:rsidRPr="00876BE9">
        <w:rPr>
          <w:rFonts w:ascii="Calibri" w:hAnsi="Calibri" w:cs="Calibri"/>
          <w:b/>
          <w:u w:val="single"/>
        </w:rPr>
        <w:t>FEMA</w:t>
      </w:r>
      <w:r w:rsidRPr="008306FB">
        <w:rPr>
          <w:rFonts w:ascii="Calibri" w:hAnsi="Calibri" w:cs="Calibri"/>
        </w:rPr>
        <w:t xml:space="preserve">: Federal Emergency Management Agency – the federal entity responsible for dealing with disasters; in the context of Seabrook Station, FEMA regulates and tests the Offsite Response Organization to ensure they have developed a recommendation of reasonable assurance. </w:t>
      </w:r>
    </w:p>
    <w:p w14:paraId="259CEEC1" w14:textId="6FE4F717" w:rsidR="00A01CFA" w:rsidRPr="008306FB" w:rsidRDefault="002E4122" w:rsidP="008306FB">
      <w:pPr>
        <w:spacing w:after="120"/>
        <w:rPr>
          <w:rFonts w:ascii="Calibri" w:hAnsi="Calibri" w:cs="Calibri"/>
        </w:rPr>
      </w:pPr>
      <w:r w:rsidRPr="00876BE9">
        <w:rPr>
          <w:rFonts w:ascii="Calibri" w:hAnsi="Calibri" w:cs="Calibri"/>
          <w:b/>
          <w:u w:val="single"/>
        </w:rPr>
        <w:t>HSEM</w:t>
      </w:r>
      <w:r w:rsidRPr="008306FB">
        <w:rPr>
          <w:rFonts w:ascii="Calibri" w:hAnsi="Calibri" w:cs="Calibri"/>
        </w:rPr>
        <w:t xml:space="preserve">: Homeland Security and Emergency Management – the State of New Hampshire’s Emergency Management agency coordinating the offsite response. </w:t>
      </w:r>
    </w:p>
    <w:p w14:paraId="21EAB86D" w14:textId="56420579" w:rsidR="00A01CFA" w:rsidRPr="008306FB" w:rsidRDefault="002E4122" w:rsidP="008306FB">
      <w:pPr>
        <w:spacing w:after="120"/>
        <w:rPr>
          <w:rFonts w:ascii="Calibri" w:hAnsi="Calibri" w:cs="Calibri"/>
        </w:rPr>
      </w:pPr>
      <w:r w:rsidRPr="00876BE9">
        <w:rPr>
          <w:rFonts w:ascii="Calibri" w:hAnsi="Calibri" w:cs="Calibri"/>
          <w:b/>
          <w:u w:val="single"/>
        </w:rPr>
        <w:t>KI</w:t>
      </w:r>
      <w:r w:rsidRPr="008306FB">
        <w:rPr>
          <w:rFonts w:ascii="Calibri" w:hAnsi="Calibri" w:cs="Calibri"/>
        </w:rPr>
        <w:t>: Potassium Iodide – a salt of stable (not radioactive) iodine that can help block radioactive iodine from being absorbed by the thyroid gland, thus protecting this gland from radiation injury. The thyroid gland is the part of the body that is most sensitive to radioactive iodine.</w:t>
      </w:r>
    </w:p>
    <w:p w14:paraId="7C3BCC36" w14:textId="440B04F6" w:rsidR="00A01CFA" w:rsidRPr="008306FB" w:rsidRDefault="002E4122" w:rsidP="008306FB">
      <w:pPr>
        <w:spacing w:after="120"/>
        <w:rPr>
          <w:rFonts w:ascii="Calibri" w:hAnsi="Calibri" w:cs="Calibri"/>
        </w:rPr>
      </w:pPr>
      <w:r w:rsidRPr="00876BE9">
        <w:rPr>
          <w:rFonts w:ascii="Calibri" w:hAnsi="Calibri" w:cs="Calibri"/>
          <w:b/>
          <w:u w:val="single"/>
        </w:rPr>
        <w:t>NRC</w:t>
      </w:r>
      <w:r w:rsidRPr="008306FB">
        <w:rPr>
          <w:rFonts w:ascii="Calibri" w:hAnsi="Calibri" w:cs="Calibri"/>
        </w:rPr>
        <w:t xml:space="preserve">: </w:t>
      </w:r>
      <w:r w:rsidR="008306FB">
        <w:t>Nuclear Regulatory Commission – regulates commercial nuclear power plants and other uses of nuclear materials, such as in nuclear medicine, through licensing, inspection and enforcement of its requirements.</w:t>
      </w:r>
    </w:p>
    <w:p w14:paraId="75FA460A" w14:textId="70312739" w:rsidR="00A01CFA" w:rsidRPr="008306FB" w:rsidRDefault="002E4122" w:rsidP="008306FB">
      <w:pPr>
        <w:spacing w:after="120"/>
        <w:rPr>
          <w:rFonts w:ascii="Calibri" w:hAnsi="Calibri" w:cs="Calibri"/>
        </w:rPr>
      </w:pPr>
      <w:r w:rsidRPr="00876BE9">
        <w:rPr>
          <w:rFonts w:ascii="Calibri" w:hAnsi="Calibri" w:cs="Calibri"/>
          <w:b/>
          <w:u w:val="single"/>
        </w:rPr>
        <w:t>ORO</w:t>
      </w:r>
      <w:r w:rsidRPr="008306FB">
        <w:rPr>
          <w:rFonts w:ascii="Calibri" w:hAnsi="Calibri" w:cs="Calibri"/>
        </w:rPr>
        <w:t>: Offsite Response Organization – the State, local organizations, and agencies that respond to an emergency at Seabrook Station.</w:t>
      </w:r>
    </w:p>
    <w:p w14:paraId="1D5DDA95" w14:textId="77777777" w:rsidR="002E4122" w:rsidRPr="008306FB" w:rsidRDefault="002E4122" w:rsidP="008306FB">
      <w:pPr>
        <w:spacing w:after="120"/>
        <w:rPr>
          <w:rFonts w:ascii="Calibri" w:hAnsi="Calibri" w:cs="Calibri"/>
        </w:rPr>
      </w:pPr>
      <w:r w:rsidRPr="00876BE9">
        <w:rPr>
          <w:rFonts w:ascii="Calibri" w:hAnsi="Calibri" w:cs="Calibri"/>
          <w:b/>
          <w:u w:val="single"/>
        </w:rPr>
        <w:t>PANS</w:t>
      </w:r>
      <w:r w:rsidRPr="008306FB">
        <w:rPr>
          <w:rFonts w:ascii="Calibri" w:hAnsi="Calibri" w:cs="Calibri"/>
        </w:rPr>
        <w:t xml:space="preserve">: Public Alert and Notification System – a way in which the ORO makes the public aware of situations at the plant. The State of NH uses Code Red/NH Alerts as well as radio and media outlets. </w:t>
      </w:r>
    </w:p>
    <w:p w14:paraId="34973DCD" w14:textId="77777777" w:rsidR="002E4122" w:rsidRPr="008306FB" w:rsidRDefault="002E4122" w:rsidP="008306FB">
      <w:pPr>
        <w:spacing w:after="120"/>
        <w:rPr>
          <w:rFonts w:ascii="Calibri" w:hAnsi="Calibri" w:cs="Calibri"/>
        </w:rPr>
      </w:pPr>
      <w:r w:rsidRPr="00876BE9">
        <w:rPr>
          <w:rFonts w:ascii="Calibri" w:hAnsi="Calibri" w:cs="Calibri"/>
          <w:b/>
          <w:u w:val="single"/>
        </w:rPr>
        <w:t>RADEF</w:t>
      </w:r>
      <w:r w:rsidRPr="008306FB">
        <w:rPr>
          <w:rFonts w:ascii="Calibri" w:hAnsi="Calibri" w:cs="Calibri"/>
        </w:rPr>
        <w:t xml:space="preserve">: Radiological Defense – in this context each local town in the EPZ should have a RADEF Officer who is in charge of measuring and recording radiological levels in their town and emergency operations center. </w:t>
      </w:r>
    </w:p>
    <w:p w14:paraId="7994FEFB" w14:textId="5C290ADA" w:rsidR="005F67C9" w:rsidRPr="008306FB" w:rsidRDefault="002E4122" w:rsidP="008306FB">
      <w:pPr>
        <w:spacing w:after="120"/>
        <w:rPr>
          <w:rFonts w:ascii="Calibri" w:hAnsi="Calibri" w:cs="Calibri"/>
        </w:rPr>
      </w:pPr>
      <w:r w:rsidRPr="00876BE9">
        <w:rPr>
          <w:rFonts w:ascii="Calibri" w:hAnsi="Calibri" w:cs="Calibri"/>
          <w:b/>
          <w:u w:val="single"/>
        </w:rPr>
        <w:t>REP</w:t>
      </w:r>
      <w:r w:rsidRPr="008306FB">
        <w:rPr>
          <w:rFonts w:ascii="Calibri" w:hAnsi="Calibri" w:cs="Calibri"/>
        </w:rPr>
        <w:t>: Radiological Emergency Preparedness – having a plan for response to an incident involving potential radiological release including, but not limited to, transportation of radiological material, incidents at a nuclear power station, or incidents involving improper use of spent fuel.</w:t>
      </w:r>
    </w:p>
    <w:p w14:paraId="2A71BA2F" w14:textId="77777777" w:rsidR="008306FB" w:rsidRDefault="002E4122" w:rsidP="008306FB">
      <w:pPr>
        <w:spacing w:after="120"/>
        <w:rPr>
          <w:rFonts w:ascii="Calibri" w:hAnsi="Calibri" w:cs="Calibri"/>
        </w:rPr>
      </w:pPr>
      <w:r w:rsidRPr="00876BE9">
        <w:rPr>
          <w:rFonts w:ascii="Calibri" w:hAnsi="Calibri" w:cs="Calibri"/>
          <w:b/>
          <w:u w:val="single"/>
        </w:rPr>
        <w:t>SEOP</w:t>
      </w:r>
      <w:r w:rsidRPr="008306FB">
        <w:rPr>
          <w:rFonts w:ascii="Calibri" w:hAnsi="Calibri" w:cs="Calibri"/>
        </w:rPr>
        <w:t xml:space="preserve">: State Emergency Operations Plan – the State of NH’s written plan for handling large scale incidents. </w:t>
      </w:r>
    </w:p>
    <w:p w14:paraId="0B7980E8" w14:textId="4E04B99A" w:rsidR="005F67C9" w:rsidRPr="008306FB" w:rsidRDefault="005F67C9" w:rsidP="008306FB">
      <w:pPr>
        <w:spacing w:after="120"/>
        <w:rPr>
          <w:rFonts w:ascii="Calibri" w:hAnsi="Calibri" w:cs="Calibri"/>
        </w:rPr>
      </w:pPr>
      <w:r w:rsidRPr="00876BE9">
        <w:rPr>
          <w:rFonts w:ascii="Calibri" w:hAnsi="Calibri" w:cs="Calibri"/>
          <w:b/>
          <w:u w:val="single"/>
        </w:rPr>
        <w:t>STSA</w:t>
      </w:r>
      <w:r w:rsidRPr="008306FB">
        <w:rPr>
          <w:rFonts w:ascii="Calibri" w:hAnsi="Calibri" w:cs="Calibri"/>
        </w:rPr>
        <w:t>: State Transportation Staging Area – logistical staging area for assets tr</w:t>
      </w:r>
      <w:r w:rsidR="008306FB">
        <w:rPr>
          <w:rFonts w:ascii="Calibri" w:hAnsi="Calibri" w:cs="Calibri"/>
        </w:rPr>
        <w:t xml:space="preserve">ansporting people </w:t>
      </w:r>
      <w:r w:rsidRPr="008306FB">
        <w:rPr>
          <w:rFonts w:ascii="Calibri" w:hAnsi="Calibri" w:cs="Calibri"/>
        </w:rPr>
        <w:t xml:space="preserve">out of the EPZ. </w:t>
      </w:r>
    </w:p>
    <w:p w14:paraId="1254E323" w14:textId="0DF0E1F2" w:rsidR="002E4122" w:rsidRPr="00665266" w:rsidRDefault="002E4122" w:rsidP="002E4122">
      <w:pPr>
        <w:outlineLvl w:val="0"/>
        <w:rPr>
          <w:rFonts w:ascii="Franklin Gothic Heavy" w:hAnsi="Franklin Gothic Heavy"/>
          <w:color w:val="000000" w:themeColor="text1"/>
          <w:sz w:val="36"/>
          <w:szCs w:val="36"/>
        </w:rPr>
        <w:sectPr w:rsidR="002E4122" w:rsidRPr="00665266" w:rsidSect="00301D60">
          <w:headerReference w:type="first" r:id="rId13"/>
          <w:footerReference w:type="first" r:id="rId14"/>
          <w:pgSz w:w="12240" w:h="15840" w:code="1"/>
          <w:pgMar w:top="720" w:right="1152" w:bottom="720" w:left="1152" w:header="720" w:footer="720" w:gutter="0"/>
          <w:pgNumType w:start="1"/>
          <w:cols w:space="720"/>
          <w:titlePg/>
          <w:docGrid w:linePitch="360"/>
        </w:sectPr>
      </w:pPr>
    </w:p>
    <w:p w14:paraId="48F20C3F" w14:textId="77777777" w:rsidR="00EF2BBC" w:rsidRDefault="00EF2BBC" w:rsidP="00876BE9">
      <w:pPr>
        <w:pStyle w:val="Heading1"/>
      </w:pPr>
      <w:bookmarkStart w:id="2" w:name="_Toc30598382"/>
      <w:bookmarkStart w:id="3" w:name="_Toc124164042"/>
      <w:bookmarkStart w:id="4" w:name="_Toc534029813"/>
      <w:r>
        <w:t>Contact List</w:t>
      </w:r>
      <w:bookmarkEnd w:id="2"/>
      <w:bookmarkEnd w:id="3"/>
      <w:r w:rsidR="00756174">
        <w:t xml:space="preserve">                                                                                                                                </w:t>
      </w:r>
    </w:p>
    <w:p w14:paraId="3013A794" w14:textId="77777777" w:rsidR="00177835" w:rsidRPr="00E76A5C" w:rsidRDefault="00177835" w:rsidP="00177835">
      <w:pPr>
        <w:rPr>
          <w:sz w:val="2"/>
        </w:rPr>
      </w:pPr>
    </w:p>
    <w:p w14:paraId="08CC9D5D" w14:textId="621A92CE" w:rsidR="00EF2BBC" w:rsidRDefault="00EF2BBC" w:rsidP="00876BE9">
      <w:pPr>
        <w:pStyle w:val="Heading2"/>
      </w:pPr>
      <w:bookmarkStart w:id="5" w:name="_Toc30598383"/>
      <w:bookmarkStart w:id="6" w:name="_Toc124164043"/>
      <w:bookmarkStart w:id="7" w:name="_Toc410391834"/>
      <w:bookmarkStart w:id="8" w:name="_Toc471901300"/>
      <w:r w:rsidRPr="00B40FFC">
        <w:t>State of New Hampshire</w:t>
      </w:r>
      <w:bookmarkEnd w:id="5"/>
      <w:bookmarkEnd w:id="6"/>
    </w:p>
    <w:p w14:paraId="307ECB71" w14:textId="77777777" w:rsidR="00876BE9" w:rsidRPr="00932719" w:rsidRDefault="00876BE9" w:rsidP="00876BE9">
      <w:pPr>
        <w:rPr>
          <w:sz w:val="6"/>
        </w:rPr>
      </w:pPr>
    </w:p>
    <w:bookmarkEnd w:id="7"/>
    <w:bookmarkEnd w:id="8"/>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5"/>
        <w:gridCol w:w="1615"/>
        <w:gridCol w:w="1620"/>
      </w:tblGrid>
      <w:tr w:rsidR="00756174" w:rsidRPr="00876BE9" w14:paraId="7592C258" w14:textId="77777777" w:rsidTr="00932719">
        <w:trPr>
          <w:trHeight w:val="188"/>
          <w:jc w:val="center"/>
        </w:trPr>
        <w:tc>
          <w:tcPr>
            <w:tcW w:w="6935" w:type="dxa"/>
            <w:shd w:val="clear" w:color="auto" w:fill="auto"/>
            <w:vAlign w:val="center"/>
          </w:tcPr>
          <w:p w14:paraId="0A25ECE2" w14:textId="77777777" w:rsidR="00756174" w:rsidRPr="00876BE9" w:rsidRDefault="00756174" w:rsidP="00932719">
            <w:pPr>
              <w:jc w:val="left"/>
              <w:rPr>
                <w:rFonts w:cstheme="minorHAnsi"/>
                <w:color w:val="000000"/>
                <w:sz w:val="22"/>
                <w:szCs w:val="22"/>
              </w:rPr>
            </w:pPr>
          </w:p>
        </w:tc>
        <w:tc>
          <w:tcPr>
            <w:tcW w:w="1615" w:type="dxa"/>
            <w:shd w:val="clear" w:color="auto" w:fill="auto"/>
            <w:vAlign w:val="center"/>
          </w:tcPr>
          <w:p w14:paraId="6BFD3E5D" w14:textId="77777777" w:rsidR="00756174" w:rsidRPr="00876BE9" w:rsidRDefault="00756174" w:rsidP="00932719">
            <w:pPr>
              <w:jc w:val="center"/>
              <w:rPr>
                <w:rFonts w:cstheme="minorHAnsi"/>
                <w:color w:val="000000"/>
                <w:sz w:val="22"/>
                <w:szCs w:val="22"/>
              </w:rPr>
            </w:pPr>
            <w:r w:rsidRPr="00876BE9">
              <w:rPr>
                <w:rFonts w:cstheme="minorHAnsi"/>
                <w:color w:val="000000"/>
                <w:sz w:val="22"/>
                <w:szCs w:val="22"/>
              </w:rPr>
              <w:t>Desk Phone</w:t>
            </w:r>
          </w:p>
        </w:tc>
        <w:tc>
          <w:tcPr>
            <w:tcW w:w="1620" w:type="dxa"/>
            <w:vAlign w:val="center"/>
          </w:tcPr>
          <w:p w14:paraId="6D4E72B0" w14:textId="77777777" w:rsidR="00756174" w:rsidRPr="00876BE9" w:rsidRDefault="00756174" w:rsidP="00932719">
            <w:pPr>
              <w:jc w:val="center"/>
              <w:rPr>
                <w:rFonts w:cstheme="minorHAnsi"/>
                <w:color w:val="000000"/>
                <w:sz w:val="22"/>
                <w:szCs w:val="22"/>
              </w:rPr>
            </w:pPr>
            <w:r w:rsidRPr="00876BE9">
              <w:rPr>
                <w:rFonts w:cstheme="minorHAnsi"/>
                <w:color w:val="000000"/>
                <w:sz w:val="22"/>
                <w:szCs w:val="22"/>
              </w:rPr>
              <w:t>Cell Phone</w:t>
            </w:r>
          </w:p>
        </w:tc>
      </w:tr>
      <w:tr w:rsidR="00756174" w:rsidRPr="00876BE9" w14:paraId="233B0DCF" w14:textId="77777777" w:rsidTr="00876BE9">
        <w:trPr>
          <w:trHeight w:val="314"/>
          <w:jc w:val="center"/>
        </w:trPr>
        <w:tc>
          <w:tcPr>
            <w:tcW w:w="6935" w:type="dxa"/>
            <w:shd w:val="clear" w:color="auto" w:fill="auto"/>
            <w:vAlign w:val="center"/>
            <w:hideMark/>
          </w:tcPr>
          <w:p w14:paraId="1A36A647" w14:textId="77777777" w:rsidR="00756174" w:rsidRPr="00876BE9" w:rsidRDefault="00756174" w:rsidP="00932719">
            <w:pPr>
              <w:spacing w:before="120" w:after="120"/>
              <w:jc w:val="left"/>
              <w:rPr>
                <w:rFonts w:cstheme="minorHAnsi"/>
                <w:color w:val="000000"/>
                <w:sz w:val="22"/>
                <w:szCs w:val="22"/>
              </w:rPr>
            </w:pPr>
            <w:r w:rsidRPr="00876BE9">
              <w:rPr>
                <w:rFonts w:cstheme="minorHAnsi"/>
                <w:color w:val="000000"/>
                <w:sz w:val="22"/>
                <w:szCs w:val="22"/>
              </w:rPr>
              <w:t xml:space="preserve">NH Division of Homeland Security and Emergency Management </w:t>
            </w:r>
          </w:p>
        </w:tc>
        <w:tc>
          <w:tcPr>
            <w:tcW w:w="1615" w:type="dxa"/>
            <w:shd w:val="clear" w:color="auto" w:fill="auto"/>
            <w:vAlign w:val="center"/>
            <w:hideMark/>
          </w:tcPr>
          <w:p w14:paraId="3D95B275" w14:textId="77777777" w:rsidR="00756174" w:rsidRPr="00876BE9" w:rsidRDefault="00756174" w:rsidP="00932719">
            <w:pPr>
              <w:spacing w:before="120" w:after="120"/>
              <w:jc w:val="center"/>
              <w:rPr>
                <w:rFonts w:cstheme="minorHAnsi"/>
                <w:color w:val="000000"/>
                <w:sz w:val="22"/>
                <w:szCs w:val="22"/>
              </w:rPr>
            </w:pPr>
            <w:r w:rsidRPr="00876BE9">
              <w:rPr>
                <w:rFonts w:cstheme="minorHAnsi"/>
                <w:color w:val="000000"/>
                <w:sz w:val="22"/>
                <w:szCs w:val="22"/>
              </w:rPr>
              <w:t>(603) 271-2231</w:t>
            </w:r>
          </w:p>
        </w:tc>
        <w:tc>
          <w:tcPr>
            <w:tcW w:w="1620" w:type="dxa"/>
            <w:vAlign w:val="center"/>
          </w:tcPr>
          <w:p w14:paraId="32EC02FA" w14:textId="5EE37DD5" w:rsidR="00756174" w:rsidRPr="00876BE9" w:rsidRDefault="00756174" w:rsidP="00932719">
            <w:pPr>
              <w:spacing w:before="120" w:after="120"/>
              <w:jc w:val="center"/>
              <w:rPr>
                <w:rFonts w:cstheme="minorHAnsi"/>
                <w:color w:val="000000"/>
                <w:sz w:val="22"/>
                <w:szCs w:val="22"/>
              </w:rPr>
            </w:pPr>
          </w:p>
        </w:tc>
      </w:tr>
      <w:tr w:rsidR="007A246D" w:rsidRPr="00876BE9" w14:paraId="3CD55752" w14:textId="77777777" w:rsidTr="00876BE9">
        <w:trPr>
          <w:trHeight w:val="315"/>
          <w:jc w:val="center"/>
        </w:trPr>
        <w:tc>
          <w:tcPr>
            <w:tcW w:w="6935" w:type="dxa"/>
            <w:shd w:val="clear" w:color="auto" w:fill="auto"/>
            <w:vAlign w:val="center"/>
            <w:hideMark/>
          </w:tcPr>
          <w:p w14:paraId="2B8D81A3" w14:textId="77777777" w:rsidR="007A246D" w:rsidRPr="00876BE9" w:rsidRDefault="007A246D" w:rsidP="00932719">
            <w:pPr>
              <w:spacing w:before="120" w:after="120"/>
              <w:jc w:val="left"/>
              <w:rPr>
                <w:rFonts w:cstheme="minorHAnsi"/>
                <w:color w:val="000000"/>
                <w:sz w:val="22"/>
                <w:szCs w:val="22"/>
              </w:rPr>
            </w:pPr>
            <w:r w:rsidRPr="00876BE9">
              <w:rPr>
                <w:rFonts w:cstheme="minorHAnsi"/>
                <w:color w:val="000000"/>
                <w:sz w:val="22"/>
                <w:szCs w:val="22"/>
              </w:rPr>
              <w:t>Robert Buxton, HSEM Director</w:t>
            </w:r>
          </w:p>
        </w:tc>
        <w:tc>
          <w:tcPr>
            <w:tcW w:w="1615" w:type="dxa"/>
            <w:shd w:val="clear" w:color="auto" w:fill="auto"/>
            <w:noWrap/>
            <w:vAlign w:val="center"/>
            <w:hideMark/>
          </w:tcPr>
          <w:p w14:paraId="6EB30FF8"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223-3615</w:t>
            </w:r>
          </w:p>
        </w:tc>
        <w:tc>
          <w:tcPr>
            <w:tcW w:w="1620" w:type="dxa"/>
            <w:vAlign w:val="center"/>
          </w:tcPr>
          <w:p w14:paraId="6678A16A" w14:textId="289BD59D"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688-5570</w:t>
            </w:r>
          </w:p>
        </w:tc>
      </w:tr>
      <w:tr w:rsidR="007A246D" w:rsidRPr="00876BE9" w14:paraId="1F6B72F5" w14:textId="77777777" w:rsidTr="00876BE9">
        <w:trPr>
          <w:trHeight w:val="315"/>
          <w:jc w:val="center"/>
        </w:trPr>
        <w:tc>
          <w:tcPr>
            <w:tcW w:w="6935" w:type="dxa"/>
            <w:shd w:val="clear" w:color="auto" w:fill="auto"/>
            <w:vAlign w:val="center"/>
            <w:hideMark/>
          </w:tcPr>
          <w:p w14:paraId="5F83A946" w14:textId="77777777" w:rsidR="007A246D" w:rsidRPr="00876BE9" w:rsidRDefault="007A246D" w:rsidP="00932719">
            <w:pPr>
              <w:spacing w:before="120" w:after="120"/>
              <w:jc w:val="left"/>
              <w:rPr>
                <w:rFonts w:cstheme="minorHAnsi"/>
                <w:color w:val="000000"/>
                <w:sz w:val="22"/>
                <w:szCs w:val="22"/>
              </w:rPr>
            </w:pPr>
            <w:r w:rsidRPr="00876BE9">
              <w:rPr>
                <w:rFonts w:cstheme="minorHAnsi"/>
                <w:color w:val="000000"/>
                <w:sz w:val="22"/>
                <w:szCs w:val="22"/>
              </w:rPr>
              <w:t>David Vaillancourt, Chief of Field Services</w:t>
            </w:r>
          </w:p>
        </w:tc>
        <w:tc>
          <w:tcPr>
            <w:tcW w:w="1615" w:type="dxa"/>
            <w:shd w:val="clear" w:color="auto" w:fill="auto"/>
            <w:noWrap/>
            <w:vAlign w:val="center"/>
            <w:hideMark/>
          </w:tcPr>
          <w:p w14:paraId="5901BD04"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223-3630</w:t>
            </w:r>
          </w:p>
        </w:tc>
        <w:tc>
          <w:tcPr>
            <w:tcW w:w="1620" w:type="dxa"/>
            <w:vAlign w:val="center"/>
          </w:tcPr>
          <w:p w14:paraId="32BD3372"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419-9045</w:t>
            </w:r>
          </w:p>
        </w:tc>
      </w:tr>
      <w:tr w:rsidR="007A246D" w:rsidRPr="00876BE9" w14:paraId="60A1DC66" w14:textId="77777777" w:rsidTr="00876BE9">
        <w:trPr>
          <w:trHeight w:val="315"/>
          <w:jc w:val="center"/>
        </w:trPr>
        <w:tc>
          <w:tcPr>
            <w:tcW w:w="6935" w:type="dxa"/>
            <w:shd w:val="clear" w:color="auto" w:fill="auto"/>
            <w:vAlign w:val="center"/>
            <w:hideMark/>
          </w:tcPr>
          <w:p w14:paraId="7825F2F9" w14:textId="77777777" w:rsidR="007A246D" w:rsidRPr="00876BE9" w:rsidRDefault="007A246D" w:rsidP="00932719">
            <w:pPr>
              <w:spacing w:before="120" w:after="120"/>
              <w:jc w:val="left"/>
              <w:rPr>
                <w:rFonts w:cstheme="minorHAnsi"/>
                <w:color w:val="000000"/>
                <w:sz w:val="22"/>
                <w:szCs w:val="22"/>
              </w:rPr>
            </w:pPr>
            <w:r w:rsidRPr="00876BE9">
              <w:rPr>
                <w:rFonts w:cstheme="minorHAnsi"/>
                <w:color w:val="000000"/>
                <w:sz w:val="22"/>
                <w:szCs w:val="22"/>
              </w:rPr>
              <w:t>Kim Castle, Assistant Chief of Field Services, REP</w:t>
            </w:r>
          </w:p>
        </w:tc>
        <w:tc>
          <w:tcPr>
            <w:tcW w:w="1615" w:type="dxa"/>
            <w:shd w:val="clear" w:color="auto" w:fill="auto"/>
            <w:noWrap/>
            <w:vAlign w:val="center"/>
            <w:hideMark/>
          </w:tcPr>
          <w:p w14:paraId="62E72FB8"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223-3655</w:t>
            </w:r>
          </w:p>
        </w:tc>
        <w:tc>
          <w:tcPr>
            <w:tcW w:w="1620" w:type="dxa"/>
            <w:vAlign w:val="center"/>
          </w:tcPr>
          <w:p w14:paraId="5A1E8A06"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545-2411</w:t>
            </w:r>
          </w:p>
        </w:tc>
      </w:tr>
      <w:tr w:rsidR="007A246D" w:rsidRPr="00876BE9" w14:paraId="706EBF1A" w14:textId="77777777" w:rsidTr="00876BE9">
        <w:trPr>
          <w:trHeight w:val="315"/>
          <w:jc w:val="center"/>
        </w:trPr>
        <w:tc>
          <w:tcPr>
            <w:tcW w:w="6935" w:type="dxa"/>
            <w:shd w:val="clear" w:color="auto" w:fill="auto"/>
            <w:vAlign w:val="center"/>
            <w:hideMark/>
          </w:tcPr>
          <w:p w14:paraId="3C911530" w14:textId="77777777" w:rsidR="007A246D" w:rsidRPr="00876BE9" w:rsidRDefault="007A246D" w:rsidP="00932719">
            <w:pPr>
              <w:spacing w:before="120" w:after="120"/>
              <w:jc w:val="left"/>
              <w:rPr>
                <w:rFonts w:cstheme="minorHAnsi"/>
                <w:color w:val="000000"/>
                <w:sz w:val="22"/>
                <w:szCs w:val="22"/>
              </w:rPr>
            </w:pPr>
            <w:r w:rsidRPr="00876BE9">
              <w:rPr>
                <w:rFonts w:cstheme="minorHAnsi"/>
                <w:color w:val="000000"/>
                <w:sz w:val="22"/>
                <w:szCs w:val="22"/>
              </w:rPr>
              <w:t>Amy Carter, Program Planner II</w:t>
            </w:r>
          </w:p>
        </w:tc>
        <w:tc>
          <w:tcPr>
            <w:tcW w:w="1615" w:type="dxa"/>
            <w:shd w:val="clear" w:color="auto" w:fill="auto"/>
            <w:noWrap/>
            <w:vAlign w:val="center"/>
            <w:hideMark/>
          </w:tcPr>
          <w:p w14:paraId="24E6AE00"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227-8588</w:t>
            </w:r>
          </w:p>
        </w:tc>
        <w:tc>
          <w:tcPr>
            <w:tcW w:w="1620" w:type="dxa"/>
            <w:vAlign w:val="center"/>
          </w:tcPr>
          <w:p w14:paraId="40AE0E7E"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545-4053</w:t>
            </w:r>
          </w:p>
        </w:tc>
      </w:tr>
      <w:tr w:rsidR="007A246D" w:rsidRPr="00876BE9" w14:paraId="445A38C6" w14:textId="77777777" w:rsidTr="00876BE9">
        <w:trPr>
          <w:trHeight w:val="315"/>
          <w:jc w:val="center"/>
        </w:trPr>
        <w:tc>
          <w:tcPr>
            <w:tcW w:w="6935" w:type="dxa"/>
            <w:shd w:val="clear" w:color="auto" w:fill="auto"/>
            <w:vAlign w:val="center"/>
          </w:tcPr>
          <w:p w14:paraId="63A645A6" w14:textId="77777777" w:rsidR="007A246D" w:rsidRPr="00876BE9" w:rsidRDefault="007A246D" w:rsidP="00932719">
            <w:pPr>
              <w:spacing w:before="120" w:after="120"/>
              <w:jc w:val="left"/>
              <w:rPr>
                <w:rFonts w:cstheme="minorHAnsi"/>
                <w:color w:val="000000"/>
                <w:sz w:val="22"/>
                <w:szCs w:val="22"/>
              </w:rPr>
            </w:pPr>
            <w:r w:rsidRPr="00876BE9">
              <w:rPr>
                <w:rFonts w:cstheme="minorHAnsi"/>
                <w:color w:val="000000"/>
                <w:sz w:val="22"/>
                <w:szCs w:val="22"/>
              </w:rPr>
              <w:t>Tiffany Kelly, Program Planner I</w:t>
            </w:r>
          </w:p>
        </w:tc>
        <w:tc>
          <w:tcPr>
            <w:tcW w:w="1615" w:type="dxa"/>
            <w:shd w:val="clear" w:color="auto" w:fill="auto"/>
            <w:noWrap/>
            <w:vAlign w:val="center"/>
          </w:tcPr>
          <w:p w14:paraId="7CCADF39"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223-3631</w:t>
            </w:r>
          </w:p>
        </w:tc>
        <w:tc>
          <w:tcPr>
            <w:tcW w:w="1620" w:type="dxa"/>
            <w:vAlign w:val="center"/>
          </w:tcPr>
          <w:p w14:paraId="0DE27975"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931-2412</w:t>
            </w:r>
          </w:p>
        </w:tc>
      </w:tr>
      <w:tr w:rsidR="007A246D" w:rsidRPr="00876BE9" w14:paraId="0DE2C6FF" w14:textId="77777777" w:rsidTr="00876BE9">
        <w:trPr>
          <w:trHeight w:val="315"/>
          <w:jc w:val="center"/>
        </w:trPr>
        <w:tc>
          <w:tcPr>
            <w:tcW w:w="6935" w:type="dxa"/>
            <w:shd w:val="clear" w:color="auto" w:fill="auto"/>
            <w:vAlign w:val="center"/>
            <w:hideMark/>
          </w:tcPr>
          <w:p w14:paraId="5440D168" w14:textId="77777777" w:rsidR="007A246D" w:rsidRPr="00876BE9" w:rsidRDefault="007A246D" w:rsidP="00932719">
            <w:pPr>
              <w:spacing w:before="120" w:after="120"/>
              <w:jc w:val="left"/>
              <w:rPr>
                <w:rFonts w:cstheme="minorHAnsi"/>
                <w:color w:val="000000"/>
                <w:sz w:val="22"/>
                <w:szCs w:val="22"/>
              </w:rPr>
            </w:pPr>
            <w:r w:rsidRPr="00876BE9">
              <w:rPr>
                <w:rFonts w:cstheme="minorHAnsi"/>
                <w:color w:val="000000"/>
                <w:sz w:val="22"/>
                <w:szCs w:val="22"/>
              </w:rPr>
              <w:t>Elizabeth Gilboy, Senior Field Representative</w:t>
            </w:r>
          </w:p>
        </w:tc>
        <w:tc>
          <w:tcPr>
            <w:tcW w:w="1615" w:type="dxa"/>
            <w:shd w:val="clear" w:color="auto" w:fill="auto"/>
            <w:noWrap/>
            <w:vAlign w:val="center"/>
            <w:hideMark/>
          </w:tcPr>
          <w:p w14:paraId="55AE5593"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223-3668</w:t>
            </w:r>
          </w:p>
        </w:tc>
        <w:tc>
          <w:tcPr>
            <w:tcW w:w="1620" w:type="dxa"/>
            <w:vAlign w:val="center"/>
          </w:tcPr>
          <w:p w14:paraId="1C15DD98"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892-8129</w:t>
            </w:r>
          </w:p>
        </w:tc>
      </w:tr>
      <w:tr w:rsidR="007A246D" w:rsidRPr="00876BE9" w14:paraId="5617B541" w14:textId="77777777" w:rsidTr="00876BE9">
        <w:trPr>
          <w:trHeight w:val="315"/>
          <w:jc w:val="center"/>
        </w:trPr>
        <w:tc>
          <w:tcPr>
            <w:tcW w:w="6935" w:type="dxa"/>
            <w:shd w:val="clear" w:color="auto" w:fill="auto"/>
            <w:vAlign w:val="center"/>
          </w:tcPr>
          <w:p w14:paraId="4FF8CFA5" w14:textId="77777777" w:rsidR="007A246D" w:rsidRPr="00876BE9" w:rsidRDefault="007A246D" w:rsidP="00932719">
            <w:pPr>
              <w:spacing w:before="120" w:after="120"/>
              <w:jc w:val="left"/>
              <w:rPr>
                <w:rFonts w:cstheme="minorHAnsi"/>
                <w:color w:val="000000"/>
                <w:sz w:val="22"/>
                <w:szCs w:val="22"/>
              </w:rPr>
            </w:pPr>
            <w:r w:rsidRPr="00876BE9">
              <w:rPr>
                <w:rFonts w:cstheme="minorHAnsi"/>
                <w:color w:val="000000"/>
                <w:sz w:val="22"/>
                <w:szCs w:val="22"/>
              </w:rPr>
              <w:t>Paul Hatch, Field Representative</w:t>
            </w:r>
          </w:p>
        </w:tc>
        <w:tc>
          <w:tcPr>
            <w:tcW w:w="1615" w:type="dxa"/>
            <w:shd w:val="clear" w:color="auto" w:fill="auto"/>
            <w:noWrap/>
            <w:vAlign w:val="center"/>
          </w:tcPr>
          <w:p w14:paraId="1742D0D3"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223-3635</w:t>
            </w:r>
          </w:p>
        </w:tc>
        <w:tc>
          <w:tcPr>
            <w:tcW w:w="1620" w:type="dxa"/>
            <w:vAlign w:val="center"/>
          </w:tcPr>
          <w:p w14:paraId="7951E6FF"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419-9407</w:t>
            </w:r>
          </w:p>
        </w:tc>
      </w:tr>
      <w:tr w:rsidR="007A246D" w:rsidRPr="00876BE9" w14:paraId="48EBD6C0" w14:textId="77777777" w:rsidTr="00876BE9">
        <w:trPr>
          <w:trHeight w:val="315"/>
          <w:jc w:val="center"/>
        </w:trPr>
        <w:tc>
          <w:tcPr>
            <w:tcW w:w="6935" w:type="dxa"/>
            <w:shd w:val="clear" w:color="auto" w:fill="auto"/>
            <w:vAlign w:val="center"/>
            <w:hideMark/>
          </w:tcPr>
          <w:p w14:paraId="669158C0" w14:textId="77777777" w:rsidR="007A246D" w:rsidRPr="00876BE9" w:rsidRDefault="007A246D" w:rsidP="00932719">
            <w:pPr>
              <w:spacing w:before="120" w:after="120"/>
              <w:jc w:val="left"/>
              <w:rPr>
                <w:rFonts w:cstheme="minorHAnsi"/>
                <w:color w:val="000000"/>
                <w:sz w:val="22"/>
                <w:szCs w:val="22"/>
              </w:rPr>
            </w:pPr>
            <w:r w:rsidRPr="00876BE9">
              <w:rPr>
                <w:rFonts w:cstheme="minorHAnsi"/>
                <w:color w:val="000000"/>
                <w:sz w:val="22"/>
                <w:szCs w:val="22"/>
              </w:rPr>
              <w:t>Courtney Jordan, Senior Field Representative</w:t>
            </w:r>
          </w:p>
        </w:tc>
        <w:tc>
          <w:tcPr>
            <w:tcW w:w="1615" w:type="dxa"/>
            <w:shd w:val="clear" w:color="auto" w:fill="auto"/>
            <w:noWrap/>
            <w:vAlign w:val="center"/>
            <w:hideMark/>
          </w:tcPr>
          <w:p w14:paraId="7106AB4B"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223-3657</w:t>
            </w:r>
          </w:p>
        </w:tc>
        <w:tc>
          <w:tcPr>
            <w:tcW w:w="1620" w:type="dxa"/>
            <w:vAlign w:val="center"/>
          </w:tcPr>
          <w:p w14:paraId="27E64B84"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856-6578</w:t>
            </w:r>
          </w:p>
        </w:tc>
      </w:tr>
      <w:tr w:rsidR="007A246D" w:rsidRPr="00876BE9" w14:paraId="1F07C5FC" w14:textId="77777777" w:rsidTr="00876BE9">
        <w:trPr>
          <w:trHeight w:val="315"/>
          <w:jc w:val="center"/>
        </w:trPr>
        <w:tc>
          <w:tcPr>
            <w:tcW w:w="6935" w:type="dxa"/>
            <w:shd w:val="clear" w:color="auto" w:fill="auto"/>
            <w:vAlign w:val="center"/>
          </w:tcPr>
          <w:p w14:paraId="1A9A6EC0" w14:textId="77777777" w:rsidR="007A246D" w:rsidRPr="00876BE9" w:rsidRDefault="007A246D" w:rsidP="00932719">
            <w:pPr>
              <w:spacing w:before="120" w:after="120"/>
              <w:jc w:val="left"/>
              <w:rPr>
                <w:rFonts w:cstheme="minorHAnsi"/>
                <w:color w:val="000000"/>
                <w:sz w:val="22"/>
                <w:szCs w:val="22"/>
              </w:rPr>
            </w:pPr>
            <w:r w:rsidRPr="00876BE9">
              <w:rPr>
                <w:rFonts w:cstheme="minorHAnsi"/>
                <w:color w:val="000000"/>
                <w:sz w:val="22"/>
                <w:szCs w:val="22"/>
              </w:rPr>
              <w:t>Jill Piwoski, Senior Field Representative</w:t>
            </w:r>
          </w:p>
        </w:tc>
        <w:tc>
          <w:tcPr>
            <w:tcW w:w="1615" w:type="dxa"/>
            <w:shd w:val="clear" w:color="auto" w:fill="auto"/>
            <w:noWrap/>
            <w:vAlign w:val="center"/>
          </w:tcPr>
          <w:p w14:paraId="31977DEA"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223-3626</w:t>
            </w:r>
          </w:p>
        </w:tc>
        <w:tc>
          <w:tcPr>
            <w:tcW w:w="1620" w:type="dxa"/>
            <w:vAlign w:val="center"/>
          </w:tcPr>
          <w:p w14:paraId="1BC63C66"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545-7136</w:t>
            </w:r>
          </w:p>
        </w:tc>
      </w:tr>
      <w:tr w:rsidR="007A246D" w:rsidRPr="00876BE9" w14:paraId="4B01232F" w14:textId="77777777" w:rsidTr="00876BE9">
        <w:trPr>
          <w:trHeight w:val="315"/>
          <w:jc w:val="center"/>
        </w:trPr>
        <w:tc>
          <w:tcPr>
            <w:tcW w:w="6935" w:type="dxa"/>
            <w:shd w:val="clear" w:color="auto" w:fill="auto"/>
            <w:vAlign w:val="center"/>
            <w:hideMark/>
          </w:tcPr>
          <w:p w14:paraId="08431F7B" w14:textId="77777777" w:rsidR="007A246D" w:rsidRPr="00876BE9" w:rsidRDefault="007A246D" w:rsidP="00932719">
            <w:pPr>
              <w:spacing w:before="120" w:after="120"/>
              <w:jc w:val="left"/>
              <w:rPr>
                <w:rFonts w:cstheme="minorHAnsi"/>
                <w:color w:val="000000"/>
                <w:sz w:val="22"/>
                <w:szCs w:val="22"/>
              </w:rPr>
            </w:pPr>
            <w:r w:rsidRPr="00876BE9">
              <w:rPr>
                <w:rFonts w:cstheme="minorHAnsi"/>
                <w:color w:val="000000"/>
                <w:sz w:val="22"/>
                <w:szCs w:val="22"/>
              </w:rPr>
              <w:t>Nancy St. Laurent, Special Facilities Field Representative</w:t>
            </w:r>
          </w:p>
        </w:tc>
        <w:tc>
          <w:tcPr>
            <w:tcW w:w="1615" w:type="dxa"/>
            <w:shd w:val="clear" w:color="auto" w:fill="auto"/>
            <w:noWrap/>
            <w:vAlign w:val="center"/>
            <w:hideMark/>
          </w:tcPr>
          <w:p w14:paraId="121B5760"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223-3625</w:t>
            </w:r>
          </w:p>
        </w:tc>
        <w:tc>
          <w:tcPr>
            <w:tcW w:w="1620" w:type="dxa"/>
            <w:vAlign w:val="center"/>
          </w:tcPr>
          <w:p w14:paraId="3DF3BF5D"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419-9401</w:t>
            </w:r>
          </w:p>
        </w:tc>
      </w:tr>
      <w:tr w:rsidR="007A246D" w:rsidRPr="00876BE9" w14:paraId="76141CD4" w14:textId="77777777" w:rsidTr="00876BE9">
        <w:trPr>
          <w:trHeight w:val="315"/>
          <w:jc w:val="center"/>
        </w:trPr>
        <w:tc>
          <w:tcPr>
            <w:tcW w:w="6935" w:type="dxa"/>
            <w:shd w:val="clear" w:color="auto" w:fill="auto"/>
            <w:vAlign w:val="center"/>
            <w:hideMark/>
          </w:tcPr>
          <w:p w14:paraId="05AF9819" w14:textId="77777777" w:rsidR="007A246D" w:rsidRPr="00876BE9" w:rsidRDefault="007A246D" w:rsidP="00932719">
            <w:pPr>
              <w:spacing w:before="120" w:after="120"/>
              <w:jc w:val="left"/>
              <w:rPr>
                <w:rFonts w:cstheme="minorHAnsi"/>
                <w:color w:val="000000"/>
                <w:sz w:val="22"/>
                <w:szCs w:val="22"/>
              </w:rPr>
            </w:pPr>
            <w:r w:rsidRPr="00876BE9">
              <w:rPr>
                <w:rFonts w:cstheme="minorHAnsi"/>
                <w:color w:val="000000"/>
                <w:sz w:val="22"/>
                <w:szCs w:val="22"/>
              </w:rPr>
              <w:t>Candi Tibbetts, Senior Field Representative</w:t>
            </w:r>
          </w:p>
        </w:tc>
        <w:tc>
          <w:tcPr>
            <w:tcW w:w="1615" w:type="dxa"/>
            <w:shd w:val="clear" w:color="auto" w:fill="auto"/>
            <w:noWrap/>
            <w:vAlign w:val="center"/>
            <w:hideMark/>
          </w:tcPr>
          <w:p w14:paraId="3C6A9847"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223-3612</w:t>
            </w:r>
          </w:p>
        </w:tc>
        <w:tc>
          <w:tcPr>
            <w:tcW w:w="1620" w:type="dxa"/>
            <w:vAlign w:val="center"/>
          </w:tcPr>
          <w:p w14:paraId="6060A12D"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688-5877</w:t>
            </w:r>
          </w:p>
        </w:tc>
      </w:tr>
      <w:tr w:rsidR="007A246D" w:rsidRPr="00876BE9" w14:paraId="7D589A64" w14:textId="77777777" w:rsidTr="00876BE9">
        <w:trPr>
          <w:trHeight w:val="315"/>
          <w:jc w:val="center"/>
        </w:trPr>
        <w:tc>
          <w:tcPr>
            <w:tcW w:w="6935" w:type="dxa"/>
            <w:shd w:val="clear" w:color="auto" w:fill="auto"/>
            <w:vAlign w:val="center"/>
          </w:tcPr>
          <w:p w14:paraId="7CA2D6EA" w14:textId="77777777" w:rsidR="007A246D" w:rsidRPr="00876BE9" w:rsidRDefault="007A246D" w:rsidP="00932719">
            <w:pPr>
              <w:spacing w:before="120" w:after="120"/>
              <w:jc w:val="left"/>
              <w:rPr>
                <w:rFonts w:cstheme="minorHAnsi"/>
                <w:color w:val="000000"/>
                <w:sz w:val="22"/>
                <w:szCs w:val="22"/>
              </w:rPr>
            </w:pPr>
            <w:r w:rsidRPr="00876BE9">
              <w:rPr>
                <w:rFonts w:cstheme="minorHAnsi"/>
                <w:color w:val="000000"/>
                <w:sz w:val="22"/>
                <w:szCs w:val="22"/>
              </w:rPr>
              <w:t>Local Liaison Line (*For Official Use Only)</w:t>
            </w:r>
          </w:p>
        </w:tc>
        <w:tc>
          <w:tcPr>
            <w:tcW w:w="1615" w:type="dxa"/>
            <w:shd w:val="clear" w:color="auto" w:fill="auto"/>
            <w:noWrap/>
            <w:vAlign w:val="center"/>
          </w:tcPr>
          <w:p w14:paraId="0E1BD06A"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223-3663</w:t>
            </w:r>
          </w:p>
        </w:tc>
        <w:tc>
          <w:tcPr>
            <w:tcW w:w="1620" w:type="dxa"/>
            <w:vAlign w:val="center"/>
          </w:tcPr>
          <w:p w14:paraId="5C171A4B" w14:textId="77777777" w:rsidR="007A246D" w:rsidRPr="00876BE9" w:rsidRDefault="007A246D" w:rsidP="00932719">
            <w:pPr>
              <w:spacing w:before="120" w:after="120"/>
              <w:jc w:val="center"/>
              <w:rPr>
                <w:rFonts w:cstheme="minorHAnsi"/>
                <w:color w:val="000000"/>
                <w:sz w:val="22"/>
                <w:szCs w:val="22"/>
              </w:rPr>
            </w:pPr>
          </w:p>
        </w:tc>
      </w:tr>
      <w:tr w:rsidR="007A246D" w:rsidRPr="00876BE9" w14:paraId="3BECD3CA" w14:textId="77777777" w:rsidTr="00876BE9">
        <w:trPr>
          <w:trHeight w:val="315"/>
          <w:jc w:val="center"/>
        </w:trPr>
        <w:tc>
          <w:tcPr>
            <w:tcW w:w="6935" w:type="dxa"/>
            <w:shd w:val="clear" w:color="auto" w:fill="auto"/>
            <w:vAlign w:val="center"/>
            <w:hideMark/>
          </w:tcPr>
          <w:p w14:paraId="4B27E4CA" w14:textId="77777777" w:rsidR="007A246D" w:rsidRPr="00876BE9" w:rsidRDefault="007A246D" w:rsidP="00932719">
            <w:pPr>
              <w:spacing w:before="120" w:after="120"/>
              <w:jc w:val="left"/>
              <w:rPr>
                <w:rFonts w:cstheme="minorHAnsi"/>
                <w:color w:val="000000"/>
                <w:sz w:val="22"/>
                <w:szCs w:val="22"/>
              </w:rPr>
            </w:pPr>
            <w:r w:rsidRPr="00876BE9">
              <w:rPr>
                <w:rFonts w:cstheme="minorHAnsi"/>
                <w:color w:val="000000"/>
                <w:sz w:val="22"/>
                <w:szCs w:val="22"/>
              </w:rPr>
              <w:t>Radiological Instrumentation, Maintenance, and Calibration (RIMC) Facility</w:t>
            </w:r>
          </w:p>
        </w:tc>
        <w:tc>
          <w:tcPr>
            <w:tcW w:w="1615" w:type="dxa"/>
            <w:shd w:val="clear" w:color="auto" w:fill="auto"/>
            <w:noWrap/>
            <w:vAlign w:val="center"/>
            <w:hideMark/>
          </w:tcPr>
          <w:p w14:paraId="5480F9F7"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271-7552</w:t>
            </w:r>
          </w:p>
        </w:tc>
        <w:tc>
          <w:tcPr>
            <w:tcW w:w="1620" w:type="dxa"/>
            <w:vAlign w:val="center"/>
          </w:tcPr>
          <w:p w14:paraId="730257BD" w14:textId="77777777" w:rsidR="007A246D" w:rsidRPr="00876BE9" w:rsidRDefault="007A246D" w:rsidP="00932719">
            <w:pPr>
              <w:spacing w:before="120" w:after="120"/>
              <w:jc w:val="center"/>
              <w:rPr>
                <w:rFonts w:cstheme="minorHAnsi"/>
                <w:color w:val="000000"/>
                <w:sz w:val="22"/>
                <w:szCs w:val="22"/>
              </w:rPr>
            </w:pPr>
          </w:p>
        </w:tc>
      </w:tr>
      <w:tr w:rsidR="007A246D" w:rsidRPr="00876BE9" w14:paraId="433DF6EA" w14:textId="77777777" w:rsidTr="00876BE9">
        <w:trPr>
          <w:trHeight w:val="315"/>
          <w:jc w:val="center"/>
        </w:trPr>
        <w:tc>
          <w:tcPr>
            <w:tcW w:w="6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5B60B" w14:textId="77777777" w:rsidR="007A246D" w:rsidRPr="00876BE9" w:rsidRDefault="007A246D" w:rsidP="00932719">
            <w:pPr>
              <w:spacing w:before="120" w:after="120"/>
              <w:jc w:val="left"/>
              <w:rPr>
                <w:rFonts w:cstheme="minorHAnsi"/>
                <w:color w:val="000000"/>
                <w:sz w:val="22"/>
                <w:szCs w:val="22"/>
              </w:rPr>
            </w:pPr>
            <w:r w:rsidRPr="00876BE9">
              <w:rPr>
                <w:rFonts w:cstheme="minorHAnsi"/>
                <w:color w:val="000000"/>
                <w:sz w:val="22"/>
                <w:szCs w:val="22"/>
              </w:rPr>
              <w:t>SEOC Communications</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56651"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223-3689</w:t>
            </w:r>
          </w:p>
        </w:tc>
        <w:tc>
          <w:tcPr>
            <w:tcW w:w="1620" w:type="dxa"/>
            <w:tcBorders>
              <w:top w:val="single" w:sz="4" w:space="0" w:color="auto"/>
              <w:left w:val="single" w:sz="4" w:space="0" w:color="auto"/>
              <w:bottom w:val="single" w:sz="4" w:space="0" w:color="auto"/>
              <w:right w:val="single" w:sz="4" w:space="0" w:color="auto"/>
            </w:tcBorders>
            <w:vAlign w:val="center"/>
          </w:tcPr>
          <w:p w14:paraId="7752EC3E" w14:textId="77777777" w:rsidR="007A246D" w:rsidRPr="00876BE9" w:rsidRDefault="007A246D" w:rsidP="00932719">
            <w:pPr>
              <w:spacing w:before="120" w:after="120"/>
              <w:jc w:val="center"/>
              <w:rPr>
                <w:rFonts w:cstheme="minorHAnsi"/>
                <w:color w:val="000000"/>
                <w:sz w:val="22"/>
                <w:szCs w:val="22"/>
              </w:rPr>
            </w:pPr>
          </w:p>
        </w:tc>
      </w:tr>
      <w:tr w:rsidR="007A246D" w:rsidRPr="00876BE9" w14:paraId="285B1FB1" w14:textId="77777777" w:rsidTr="00876BE9">
        <w:trPr>
          <w:trHeight w:val="305"/>
          <w:jc w:val="center"/>
        </w:trPr>
        <w:tc>
          <w:tcPr>
            <w:tcW w:w="6935" w:type="dxa"/>
            <w:shd w:val="clear" w:color="auto" w:fill="auto"/>
            <w:vAlign w:val="center"/>
            <w:hideMark/>
          </w:tcPr>
          <w:p w14:paraId="3B365A88" w14:textId="77777777" w:rsidR="007A246D" w:rsidRPr="00876BE9" w:rsidRDefault="007A246D" w:rsidP="00932719">
            <w:pPr>
              <w:spacing w:before="120" w:after="120"/>
              <w:jc w:val="left"/>
              <w:rPr>
                <w:rFonts w:cstheme="minorHAnsi"/>
                <w:color w:val="000000"/>
                <w:sz w:val="22"/>
                <w:szCs w:val="22"/>
              </w:rPr>
            </w:pPr>
            <w:r w:rsidRPr="00876BE9">
              <w:rPr>
                <w:rFonts w:cstheme="minorHAnsi"/>
                <w:color w:val="000000"/>
                <w:sz w:val="22"/>
                <w:szCs w:val="22"/>
              </w:rPr>
              <w:t>NH Division of Public Health Services (DPHS) Radiological Health Section</w:t>
            </w:r>
          </w:p>
        </w:tc>
        <w:tc>
          <w:tcPr>
            <w:tcW w:w="1615" w:type="dxa"/>
            <w:shd w:val="clear" w:color="auto" w:fill="auto"/>
            <w:noWrap/>
            <w:vAlign w:val="center"/>
            <w:hideMark/>
          </w:tcPr>
          <w:p w14:paraId="2F3BDFFC" w14:textId="77777777" w:rsidR="007A246D" w:rsidRPr="00876BE9" w:rsidRDefault="007A246D" w:rsidP="00932719">
            <w:pPr>
              <w:spacing w:before="120" w:after="120"/>
              <w:jc w:val="center"/>
              <w:rPr>
                <w:rFonts w:cstheme="minorHAnsi"/>
                <w:color w:val="000000"/>
                <w:sz w:val="22"/>
                <w:szCs w:val="22"/>
              </w:rPr>
            </w:pPr>
            <w:r w:rsidRPr="00876BE9">
              <w:rPr>
                <w:rFonts w:cstheme="minorHAnsi"/>
                <w:color w:val="000000"/>
                <w:sz w:val="22"/>
                <w:szCs w:val="22"/>
              </w:rPr>
              <w:t>(603) 271-4588</w:t>
            </w:r>
          </w:p>
        </w:tc>
        <w:tc>
          <w:tcPr>
            <w:tcW w:w="1620" w:type="dxa"/>
            <w:vAlign w:val="center"/>
          </w:tcPr>
          <w:p w14:paraId="270C9273" w14:textId="77777777" w:rsidR="007A246D" w:rsidRPr="00876BE9" w:rsidRDefault="007A246D" w:rsidP="00932719">
            <w:pPr>
              <w:spacing w:before="120" w:after="120"/>
              <w:jc w:val="center"/>
              <w:rPr>
                <w:rFonts w:cstheme="minorHAnsi"/>
                <w:color w:val="000000"/>
                <w:sz w:val="22"/>
                <w:szCs w:val="22"/>
              </w:rPr>
            </w:pPr>
          </w:p>
        </w:tc>
      </w:tr>
    </w:tbl>
    <w:p w14:paraId="429D256E" w14:textId="77777777" w:rsidR="00C84C2B" w:rsidRPr="00932719" w:rsidRDefault="00C84C2B" w:rsidP="00C84C2B">
      <w:pPr>
        <w:rPr>
          <w:sz w:val="8"/>
        </w:rPr>
      </w:pPr>
    </w:p>
    <w:p w14:paraId="2BEDBB5E" w14:textId="12DD6B07" w:rsidR="00C84C2B" w:rsidRDefault="00C84C2B" w:rsidP="00876BE9">
      <w:pPr>
        <w:pStyle w:val="Heading2"/>
      </w:pPr>
      <w:bookmarkStart w:id="9" w:name="_Toc124164044"/>
      <w:r>
        <w:t>HSEM Field Representative REP State Agency Assignment</w:t>
      </w:r>
      <w:bookmarkEnd w:id="9"/>
    </w:p>
    <w:p w14:paraId="535F99D9" w14:textId="77777777" w:rsidR="00876BE9" w:rsidRPr="00932719" w:rsidRDefault="00876BE9" w:rsidP="00876BE9">
      <w:pPr>
        <w:rPr>
          <w:sz w:val="10"/>
        </w:rPr>
      </w:pPr>
    </w:p>
    <w:tbl>
      <w:tblPr>
        <w:tblpPr w:leftFromText="180" w:rightFromText="180" w:vertAnchor="text" w:tblpXSpec="center" w:tblpY="1"/>
        <w:tblOverlap w:val="never"/>
        <w:tblW w:w="10305" w:type="dxa"/>
        <w:tblLayout w:type="fixed"/>
        <w:tblLook w:val="04A0" w:firstRow="1" w:lastRow="0" w:firstColumn="1" w:lastColumn="0" w:noHBand="0" w:noVBand="1"/>
      </w:tblPr>
      <w:tblGrid>
        <w:gridCol w:w="2061"/>
        <w:gridCol w:w="2061"/>
        <w:gridCol w:w="2061"/>
        <w:gridCol w:w="2061"/>
        <w:gridCol w:w="2061"/>
      </w:tblGrid>
      <w:tr w:rsidR="002B0AC9" w:rsidRPr="00586946" w14:paraId="5F453A20" w14:textId="77777777" w:rsidTr="00876BE9">
        <w:trPr>
          <w:trHeight w:val="255"/>
        </w:trPr>
        <w:tc>
          <w:tcPr>
            <w:tcW w:w="2061" w:type="dxa"/>
            <w:tcBorders>
              <w:top w:val="single" w:sz="8" w:space="0" w:color="auto"/>
              <w:left w:val="single" w:sz="8" w:space="0" w:color="auto"/>
              <w:bottom w:val="single" w:sz="4" w:space="0" w:color="auto"/>
              <w:right w:val="single" w:sz="4" w:space="0" w:color="auto"/>
            </w:tcBorders>
            <w:shd w:val="clear" w:color="auto" w:fill="062741"/>
            <w:noWrap/>
            <w:vAlign w:val="center"/>
            <w:hideMark/>
          </w:tcPr>
          <w:p w14:paraId="1BF875C9" w14:textId="77777777" w:rsidR="002B0AC9" w:rsidRPr="00C84C2B" w:rsidRDefault="002B0AC9" w:rsidP="00106847">
            <w:pPr>
              <w:jc w:val="center"/>
              <w:rPr>
                <w:rFonts w:cstheme="minorHAnsi"/>
                <w:b/>
                <w:bCs/>
                <w:sz w:val="20"/>
                <w:szCs w:val="20"/>
              </w:rPr>
            </w:pPr>
            <w:r w:rsidRPr="00C84C2B">
              <w:rPr>
                <w:rFonts w:cstheme="minorHAnsi"/>
                <w:b/>
                <w:bCs/>
                <w:sz w:val="20"/>
                <w:szCs w:val="20"/>
              </w:rPr>
              <w:t xml:space="preserve">Liz Gilboy </w:t>
            </w:r>
          </w:p>
        </w:tc>
        <w:tc>
          <w:tcPr>
            <w:tcW w:w="2061" w:type="dxa"/>
            <w:tcBorders>
              <w:top w:val="single" w:sz="8" w:space="0" w:color="auto"/>
              <w:left w:val="nil"/>
              <w:bottom w:val="single" w:sz="4" w:space="0" w:color="auto"/>
              <w:right w:val="single" w:sz="4" w:space="0" w:color="auto"/>
            </w:tcBorders>
            <w:shd w:val="clear" w:color="auto" w:fill="062741"/>
            <w:noWrap/>
            <w:vAlign w:val="center"/>
            <w:hideMark/>
          </w:tcPr>
          <w:p w14:paraId="0385C9DE" w14:textId="0645F729" w:rsidR="002B0AC9" w:rsidRPr="00C84C2B" w:rsidRDefault="002B0AC9" w:rsidP="00106847">
            <w:pPr>
              <w:jc w:val="center"/>
              <w:rPr>
                <w:rFonts w:cstheme="minorHAnsi"/>
                <w:b/>
                <w:bCs/>
                <w:sz w:val="20"/>
                <w:szCs w:val="20"/>
              </w:rPr>
            </w:pPr>
            <w:r w:rsidRPr="00C84C2B">
              <w:rPr>
                <w:rFonts w:cstheme="minorHAnsi"/>
                <w:b/>
                <w:bCs/>
                <w:sz w:val="20"/>
                <w:szCs w:val="20"/>
              </w:rPr>
              <w:t>Courtney Jordan</w:t>
            </w:r>
          </w:p>
        </w:tc>
        <w:tc>
          <w:tcPr>
            <w:tcW w:w="2061" w:type="dxa"/>
            <w:tcBorders>
              <w:top w:val="single" w:sz="8" w:space="0" w:color="auto"/>
              <w:left w:val="nil"/>
              <w:bottom w:val="single" w:sz="4" w:space="0" w:color="auto"/>
              <w:right w:val="single" w:sz="4" w:space="0" w:color="auto"/>
            </w:tcBorders>
            <w:shd w:val="clear" w:color="auto" w:fill="062741"/>
            <w:noWrap/>
            <w:vAlign w:val="center"/>
            <w:hideMark/>
          </w:tcPr>
          <w:p w14:paraId="3E9DEA3E" w14:textId="77777777" w:rsidR="002B0AC9" w:rsidRPr="00C84C2B" w:rsidRDefault="002B0AC9" w:rsidP="00106847">
            <w:pPr>
              <w:jc w:val="center"/>
              <w:rPr>
                <w:rFonts w:cstheme="minorHAnsi"/>
                <w:b/>
                <w:bCs/>
                <w:sz w:val="20"/>
                <w:szCs w:val="20"/>
              </w:rPr>
            </w:pPr>
            <w:r w:rsidRPr="00C84C2B">
              <w:rPr>
                <w:rFonts w:cstheme="minorHAnsi"/>
                <w:b/>
                <w:bCs/>
                <w:sz w:val="20"/>
                <w:szCs w:val="20"/>
              </w:rPr>
              <w:t>Paul  Hatch</w:t>
            </w:r>
          </w:p>
        </w:tc>
        <w:tc>
          <w:tcPr>
            <w:tcW w:w="2061" w:type="dxa"/>
            <w:tcBorders>
              <w:top w:val="single" w:sz="8" w:space="0" w:color="auto"/>
              <w:left w:val="nil"/>
              <w:bottom w:val="single" w:sz="4" w:space="0" w:color="auto"/>
              <w:right w:val="single" w:sz="4" w:space="0" w:color="auto"/>
            </w:tcBorders>
            <w:shd w:val="clear" w:color="auto" w:fill="062741"/>
            <w:noWrap/>
            <w:vAlign w:val="center"/>
            <w:hideMark/>
          </w:tcPr>
          <w:p w14:paraId="4B3026E3" w14:textId="7F2298FB" w:rsidR="002B0AC9" w:rsidRPr="00C84C2B" w:rsidRDefault="002B0AC9" w:rsidP="00106847">
            <w:pPr>
              <w:jc w:val="center"/>
              <w:rPr>
                <w:rFonts w:cstheme="minorHAnsi"/>
                <w:b/>
                <w:bCs/>
                <w:sz w:val="20"/>
                <w:szCs w:val="20"/>
              </w:rPr>
            </w:pPr>
            <w:r>
              <w:rPr>
                <w:rFonts w:cstheme="minorHAnsi"/>
                <w:b/>
                <w:bCs/>
                <w:sz w:val="20"/>
                <w:szCs w:val="20"/>
              </w:rPr>
              <w:t>Candi Tibbetts</w:t>
            </w:r>
            <w:r w:rsidRPr="00C84C2B">
              <w:rPr>
                <w:rFonts w:cstheme="minorHAnsi"/>
                <w:b/>
                <w:bCs/>
                <w:sz w:val="20"/>
                <w:szCs w:val="20"/>
              </w:rPr>
              <w:t xml:space="preserve"> </w:t>
            </w:r>
          </w:p>
        </w:tc>
        <w:tc>
          <w:tcPr>
            <w:tcW w:w="2061" w:type="dxa"/>
            <w:tcBorders>
              <w:top w:val="single" w:sz="8" w:space="0" w:color="auto"/>
              <w:left w:val="nil"/>
              <w:bottom w:val="single" w:sz="4" w:space="0" w:color="auto"/>
              <w:right w:val="single" w:sz="4" w:space="0" w:color="000000"/>
            </w:tcBorders>
            <w:shd w:val="clear" w:color="auto" w:fill="062741"/>
            <w:noWrap/>
            <w:vAlign w:val="center"/>
            <w:hideMark/>
          </w:tcPr>
          <w:p w14:paraId="1150AE8E" w14:textId="3E73803E" w:rsidR="002B0AC9" w:rsidRPr="00C84C2B" w:rsidRDefault="002B0AC9" w:rsidP="00106847">
            <w:pPr>
              <w:jc w:val="center"/>
              <w:rPr>
                <w:rFonts w:cstheme="minorHAnsi"/>
                <w:b/>
                <w:bCs/>
                <w:sz w:val="20"/>
                <w:szCs w:val="20"/>
              </w:rPr>
            </w:pPr>
            <w:r w:rsidRPr="00C84C2B">
              <w:rPr>
                <w:rFonts w:cstheme="minorHAnsi"/>
                <w:b/>
                <w:bCs/>
                <w:sz w:val="20"/>
                <w:szCs w:val="20"/>
              </w:rPr>
              <w:t>Jill Piwoski</w:t>
            </w:r>
          </w:p>
        </w:tc>
      </w:tr>
      <w:tr w:rsidR="002B0AC9" w:rsidRPr="00586946" w14:paraId="26931950" w14:textId="77777777" w:rsidTr="00876BE9">
        <w:trPr>
          <w:trHeight w:val="2861"/>
        </w:trPr>
        <w:tc>
          <w:tcPr>
            <w:tcW w:w="2061" w:type="dxa"/>
            <w:tcBorders>
              <w:top w:val="nil"/>
              <w:left w:val="single" w:sz="8" w:space="0" w:color="auto"/>
              <w:bottom w:val="single" w:sz="4" w:space="0" w:color="auto"/>
              <w:right w:val="single" w:sz="4" w:space="0" w:color="auto"/>
            </w:tcBorders>
            <w:shd w:val="clear" w:color="000000" w:fill="FFFFFF"/>
            <w:noWrap/>
          </w:tcPr>
          <w:p w14:paraId="05984524" w14:textId="30C19200" w:rsidR="002B0AC9" w:rsidRDefault="001653C3" w:rsidP="00876BE9">
            <w:pPr>
              <w:spacing w:before="120"/>
              <w:jc w:val="center"/>
              <w:rPr>
                <w:rFonts w:cstheme="minorHAnsi"/>
                <w:bCs/>
                <w:sz w:val="18"/>
                <w:szCs w:val="18"/>
              </w:rPr>
            </w:pPr>
            <w:r w:rsidRPr="00106847">
              <w:rPr>
                <w:rFonts w:cstheme="minorHAnsi"/>
                <w:bCs/>
                <w:sz w:val="18"/>
                <w:szCs w:val="18"/>
              </w:rPr>
              <w:t>Department of Transportation (DOT)</w:t>
            </w:r>
          </w:p>
          <w:p w14:paraId="1F96921F" w14:textId="1BE36E3F" w:rsidR="002B0AC9" w:rsidRDefault="002B0AC9" w:rsidP="00876BE9">
            <w:pPr>
              <w:jc w:val="center"/>
              <w:rPr>
                <w:rFonts w:cstheme="minorHAnsi"/>
                <w:bCs/>
                <w:sz w:val="18"/>
                <w:szCs w:val="18"/>
              </w:rPr>
            </w:pPr>
          </w:p>
          <w:p w14:paraId="7F092C0B" w14:textId="0E6560DC" w:rsidR="00052137" w:rsidRDefault="00052137" w:rsidP="00876BE9">
            <w:pPr>
              <w:jc w:val="center"/>
              <w:rPr>
                <w:rFonts w:cstheme="minorHAnsi"/>
                <w:bCs/>
                <w:sz w:val="18"/>
                <w:szCs w:val="18"/>
              </w:rPr>
            </w:pPr>
            <w:r w:rsidRPr="00106847">
              <w:rPr>
                <w:rFonts w:cstheme="minorHAnsi"/>
                <w:bCs/>
                <w:sz w:val="18"/>
                <w:szCs w:val="18"/>
              </w:rPr>
              <w:t>NH State Police</w:t>
            </w:r>
          </w:p>
          <w:p w14:paraId="6241A2EC" w14:textId="6F7192C7" w:rsidR="00052137" w:rsidRDefault="00052137" w:rsidP="00876BE9">
            <w:pPr>
              <w:jc w:val="center"/>
              <w:rPr>
                <w:rFonts w:cstheme="minorHAnsi"/>
                <w:bCs/>
                <w:sz w:val="18"/>
                <w:szCs w:val="18"/>
              </w:rPr>
            </w:pPr>
          </w:p>
          <w:p w14:paraId="7318DA8B" w14:textId="31B3CB1E" w:rsidR="00052137" w:rsidRDefault="00052137" w:rsidP="00876BE9">
            <w:pPr>
              <w:jc w:val="center"/>
              <w:rPr>
                <w:rFonts w:cstheme="minorHAnsi"/>
                <w:bCs/>
                <w:sz w:val="18"/>
                <w:szCs w:val="18"/>
              </w:rPr>
            </w:pPr>
            <w:r w:rsidRPr="00106847">
              <w:rPr>
                <w:rFonts w:cstheme="minorHAnsi"/>
                <w:bCs/>
                <w:sz w:val="18"/>
                <w:szCs w:val="18"/>
              </w:rPr>
              <w:t>NH Fish &amp; Game</w:t>
            </w:r>
          </w:p>
          <w:p w14:paraId="59841CAE" w14:textId="5CA75118" w:rsidR="00052137" w:rsidRDefault="00052137" w:rsidP="00876BE9">
            <w:pPr>
              <w:jc w:val="center"/>
              <w:rPr>
                <w:rFonts w:cstheme="minorHAnsi"/>
                <w:bCs/>
                <w:sz w:val="18"/>
                <w:szCs w:val="18"/>
              </w:rPr>
            </w:pPr>
          </w:p>
          <w:p w14:paraId="7DD3D4D5" w14:textId="567323D6" w:rsidR="00052137" w:rsidRPr="00106847" w:rsidRDefault="00052137" w:rsidP="00876BE9">
            <w:pPr>
              <w:spacing w:after="120"/>
              <w:jc w:val="center"/>
              <w:rPr>
                <w:rFonts w:cstheme="minorHAnsi"/>
                <w:bCs/>
                <w:sz w:val="18"/>
                <w:szCs w:val="18"/>
              </w:rPr>
            </w:pPr>
            <w:r w:rsidRPr="00106847">
              <w:rPr>
                <w:rFonts w:cstheme="minorHAnsi"/>
                <w:bCs/>
                <w:sz w:val="18"/>
                <w:szCs w:val="18"/>
              </w:rPr>
              <w:t>Department of Natural &amp; Cultural Resources (DNCR)</w:t>
            </w:r>
          </w:p>
        </w:tc>
        <w:tc>
          <w:tcPr>
            <w:tcW w:w="2061" w:type="dxa"/>
            <w:tcBorders>
              <w:top w:val="single" w:sz="4" w:space="0" w:color="auto"/>
              <w:left w:val="single" w:sz="4" w:space="0" w:color="auto"/>
              <w:bottom w:val="single" w:sz="4" w:space="0" w:color="auto"/>
              <w:right w:val="single" w:sz="4" w:space="0" w:color="auto"/>
            </w:tcBorders>
            <w:shd w:val="clear" w:color="000000" w:fill="FFFFFF"/>
            <w:noWrap/>
          </w:tcPr>
          <w:p w14:paraId="2B982589" w14:textId="77777777" w:rsidR="002B0AC9" w:rsidRDefault="00052137" w:rsidP="00876BE9">
            <w:pPr>
              <w:spacing w:before="120"/>
              <w:jc w:val="center"/>
              <w:rPr>
                <w:rFonts w:cstheme="minorHAnsi"/>
                <w:bCs/>
                <w:sz w:val="18"/>
                <w:szCs w:val="18"/>
              </w:rPr>
            </w:pPr>
            <w:r>
              <w:rPr>
                <w:rFonts w:cstheme="minorHAnsi"/>
                <w:bCs/>
                <w:sz w:val="18"/>
                <w:szCs w:val="18"/>
              </w:rPr>
              <w:t>State Police – Troop A</w:t>
            </w:r>
          </w:p>
          <w:p w14:paraId="01C77DF5" w14:textId="77777777" w:rsidR="00052137" w:rsidRDefault="00052137" w:rsidP="00876BE9">
            <w:pPr>
              <w:jc w:val="center"/>
              <w:rPr>
                <w:rFonts w:cstheme="minorHAnsi"/>
                <w:bCs/>
                <w:sz w:val="18"/>
                <w:szCs w:val="18"/>
              </w:rPr>
            </w:pPr>
          </w:p>
          <w:p w14:paraId="412CFF0A" w14:textId="60A08E76" w:rsidR="00052137" w:rsidRDefault="00052137" w:rsidP="00876BE9">
            <w:pPr>
              <w:jc w:val="center"/>
              <w:rPr>
                <w:rFonts w:cstheme="minorHAnsi"/>
                <w:bCs/>
                <w:sz w:val="18"/>
                <w:szCs w:val="18"/>
              </w:rPr>
            </w:pPr>
            <w:r>
              <w:rPr>
                <w:rFonts w:cstheme="minorHAnsi"/>
                <w:bCs/>
                <w:sz w:val="18"/>
                <w:szCs w:val="18"/>
              </w:rPr>
              <w:t>Fish and Game – Durham</w:t>
            </w:r>
          </w:p>
          <w:p w14:paraId="19B6DE9A" w14:textId="77777777" w:rsidR="00052137" w:rsidRDefault="00052137" w:rsidP="00876BE9">
            <w:pPr>
              <w:jc w:val="center"/>
              <w:rPr>
                <w:rFonts w:cstheme="minorHAnsi"/>
                <w:bCs/>
                <w:sz w:val="18"/>
                <w:szCs w:val="18"/>
              </w:rPr>
            </w:pPr>
          </w:p>
          <w:p w14:paraId="001D999A" w14:textId="3D387324" w:rsidR="00052137" w:rsidRPr="00106847" w:rsidRDefault="00052137" w:rsidP="00876BE9">
            <w:pPr>
              <w:spacing w:after="120"/>
              <w:jc w:val="center"/>
              <w:rPr>
                <w:rFonts w:cstheme="minorHAnsi"/>
                <w:bCs/>
                <w:sz w:val="18"/>
                <w:szCs w:val="18"/>
              </w:rPr>
            </w:pPr>
            <w:r>
              <w:rPr>
                <w:rFonts w:cstheme="minorHAnsi"/>
                <w:bCs/>
                <w:sz w:val="18"/>
                <w:szCs w:val="18"/>
              </w:rPr>
              <w:t>DOT Durham</w:t>
            </w:r>
          </w:p>
        </w:tc>
        <w:tc>
          <w:tcPr>
            <w:tcW w:w="2061" w:type="dxa"/>
            <w:tcBorders>
              <w:top w:val="nil"/>
              <w:left w:val="nil"/>
              <w:bottom w:val="single" w:sz="4" w:space="0" w:color="auto"/>
              <w:right w:val="single" w:sz="4" w:space="0" w:color="auto"/>
            </w:tcBorders>
            <w:shd w:val="clear" w:color="auto" w:fill="auto"/>
            <w:noWrap/>
          </w:tcPr>
          <w:p w14:paraId="6BCD2AC2" w14:textId="77777777" w:rsidR="002B0AC9" w:rsidRDefault="002B0AC9" w:rsidP="00876BE9">
            <w:pPr>
              <w:spacing w:before="120"/>
              <w:jc w:val="center"/>
              <w:rPr>
                <w:rFonts w:cstheme="minorHAnsi"/>
                <w:bCs/>
                <w:sz w:val="18"/>
                <w:szCs w:val="18"/>
              </w:rPr>
            </w:pPr>
            <w:r w:rsidRPr="00106847">
              <w:rPr>
                <w:rFonts w:cstheme="minorHAnsi"/>
                <w:bCs/>
                <w:sz w:val="18"/>
                <w:szCs w:val="18"/>
              </w:rPr>
              <w:t>Department of Agriculture, Markets &amp; Food</w:t>
            </w:r>
            <w:r>
              <w:rPr>
                <w:rFonts w:cstheme="minorHAnsi"/>
                <w:bCs/>
                <w:sz w:val="18"/>
                <w:szCs w:val="18"/>
              </w:rPr>
              <w:t xml:space="preserve"> (DAMF)</w:t>
            </w:r>
          </w:p>
          <w:p w14:paraId="0F1EAE03" w14:textId="77777777" w:rsidR="00052137" w:rsidRDefault="00052137" w:rsidP="00876BE9">
            <w:pPr>
              <w:jc w:val="center"/>
              <w:rPr>
                <w:rFonts w:cstheme="minorHAnsi"/>
                <w:bCs/>
                <w:sz w:val="18"/>
                <w:szCs w:val="18"/>
              </w:rPr>
            </w:pPr>
          </w:p>
          <w:p w14:paraId="12CB002A" w14:textId="6C3BF52A" w:rsidR="00052137" w:rsidRDefault="00052137" w:rsidP="00876BE9">
            <w:pPr>
              <w:jc w:val="center"/>
              <w:rPr>
                <w:rFonts w:cstheme="minorHAnsi"/>
                <w:bCs/>
                <w:sz w:val="18"/>
                <w:szCs w:val="18"/>
              </w:rPr>
            </w:pPr>
            <w:r w:rsidRPr="00106847">
              <w:rPr>
                <w:rFonts w:cstheme="minorHAnsi"/>
                <w:bCs/>
                <w:sz w:val="18"/>
                <w:szCs w:val="18"/>
              </w:rPr>
              <w:t>Division of Public Health Services</w:t>
            </w:r>
            <w:r>
              <w:rPr>
                <w:rFonts w:cstheme="minorHAnsi"/>
                <w:bCs/>
                <w:sz w:val="18"/>
                <w:szCs w:val="18"/>
              </w:rPr>
              <w:t xml:space="preserve"> (DPHS)</w:t>
            </w:r>
          </w:p>
          <w:p w14:paraId="53393FB9" w14:textId="59F2A40A" w:rsidR="00052137" w:rsidRDefault="00052137" w:rsidP="00876BE9">
            <w:pPr>
              <w:jc w:val="center"/>
              <w:rPr>
                <w:rFonts w:cstheme="minorHAnsi"/>
                <w:bCs/>
                <w:sz w:val="18"/>
                <w:szCs w:val="18"/>
              </w:rPr>
            </w:pPr>
          </w:p>
          <w:p w14:paraId="3EA4B51E" w14:textId="501D38DE" w:rsidR="00052137" w:rsidRDefault="00052137" w:rsidP="00876BE9">
            <w:pPr>
              <w:jc w:val="center"/>
              <w:rPr>
                <w:rFonts w:cstheme="minorHAnsi"/>
                <w:bCs/>
                <w:sz w:val="18"/>
                <w:szCs w:val="18"/>
              </w:rPr>
            </w:pPr>
            <w:r>
              <w:rPr>
                <w:rFonts w:cstheme="minorHAnsi"/>
                <w:bCs/>
                <w:sz w:val="18"/>
                <w:szCs w:val="18"/>
              </w:rPr>
              <w:t>Emergency Planning Response and Recovery</w:t>
            </w:r>
          </w:p>
          <w:p w14:paraId="4C8BF291" w14:textId="4FC52341" w:rsidR="00052137" w:rsidRDefault="00052137" w:rsidP="00876BE9">
            <w:pPr>
              <w:jc w:val="center"/>
              <w:rPr>
                <w:rFonts w:cstheme="minorHAnsi"/>
                <w:bCs/>
                <w:sz w:val="18"/>
                <w:szCs w:val="18"/>
              </w:rPr>
            </w:pPr>
            <w:r>
              <w:rPr>
                <w:rFonts w:cstheme="minorHAnsi"/>
                <w:bCs/>
                <w:sz w:val="18"/>
                <w:szCs w:val="18"/>
              </w:rPr>
              <w:t>(DPHS-EPRR)</w:t>
            </w:r>
          </w:p>
          <w:p w14:paraId="70A10774" w14:textId="77777777" w:rsidR="00052137" w:rsidRDefault="00052137" w:rsidP="00876BE9">
            <w:pPr>
              <w:jc w:val="center"/>
              <w:rPr>
                <w:rFonts w:cstheme="minorHAnsi"/>
                <w:bCs/>
                <w:sz w:val="18"/>
                <w:szCs w:val="18"/>
              </w:rPr>
            </w:pPr>
          </w:p>
          <w:p w14:paraId="0A9A5827" w14:textId="5D96BF28" w:rsidR="00052137" w:rsidRPr="00106847" w:rsidRDefault="00052137" w:rsidP="00876BE9">
            <w:pPr>
              <w:spacing w:after="120"/>
              <w:jc w:val="center"/>
              <w:rPr>
                <w:rFonts w:cstheme="minorHAnsi"/>
                <w:bCs/>
                <w:sz w:val="18"/>
                <w:szCs w:val="18"/>
              </w:rPr>
            </w:pPr>
            <w:r w:rsidRPr="00106847">
              <w:rPr>
                <w:rFonts w:cstheme="minorHAnsi"/>
                <w:bCs/>
                <w:sz w:val="18"/>
                <w:szCs w:val="18"/>
              </w:rPr>
              <w:t xml:space="preserve">Department of Emergency Services, Communications </w:t>
            </w:r>
            <w:r>
              <w:rPr>
                <w:rFonts w:cstheme="minorHAnsi"/>
                <w:bCs/>
                <w:sz w:val="18"/>
                <w:szCs w:val="18"/>
              </w:rPr>
              <w:t>(DESC)</w:t>
            </w:r>
          </w:p>
        </w:tc>
        <w:tc>
          <w:tcPr>
            <w:tcW w:w="2061" w:type="dxa"/>
            <w:tcBorders>
              <w:top w:val="nil"/>
              <w:left w:val="nil"/>
              <w:bottom w:val="single" w:sz="4" w:space="0" w:color="auto"/>
              <w:right w:val="single" w:sz="4" w:space="0" w:color="auto"/>
            </w:tcBorders>
            <w:shd w:val="clear" w:color="auto" w:fill="auto"/>
            <w:noWrap/>
          </w:tcPr>
          <w:p w14:paraId="03EB44A3" w14:textId="0C1B8B8C" w:rsidR="002B0AC9" w:rsidRDefault="00052137" w:rsidP="00876BE9">
            <w:pPr>
              <w:spacing w:before="120"/>
              <w:jc w:val="center"/>
              <w:rPr>
                <w:rFonts w:cstheme="minorHAnsi"/>
                <w:bCs/>
                <w:sz w:val="18"/>
                <w:szCs w:val="18"/>
              </w:rPr>
            </w:pPr>
            <w:r>
              <w:rPr>
                <w:rFonts w:cstheme="minorHAnsi"/>
                <w:bCs/>
                <w:sz w:val="18"/>
                <w:szCs w:val="18"/>
              </w:rPr>
              <w:t>Pupil Transportation</w:t>
            </w:r>
          </w:p>
          <w:p w14:paraId="73F4CD85" w14:textId="77777777" w:rsidR="00052137" w:rsidRDefault="00052137" w:rsidP="00876BE9">
            <w:pPr>
              <w:jc w:val="center"/>
              <w:rPr>
                <w:rFonts w:cstheme="minorHAnsi"/>
                <w:bCs/>
                <w:sz w:val="18"/>
                <w:szCs w:val="18"/>
              </w:rPr>
            </w:pPr>
          </w:p>
          <w:p w14:paraId="0DEAD2F7" w14:textId="77777777" w:rsidR="00052137" w:rsidRDefault="00052137" w:rsidP="00876BE9">
            <w:pPr>
              <w:jc w:val="center"/>
              <w:rPr>
                <w:rFonts w:cstheme="minorHAnsi"/>
                <w:bCs/>
                <w:sz w:val="18"/>
                <w:szCs w:val="18"/>
              </w:rPr>
            </w:pPr>
            <w:r>
              <w:rPr>
                <w:rFonts w:cstheme="minorHAnsi"/>
                <w:bCs/>
                <w:sz w:val="18"/>
                <w:szCs w:val="18"/>
              </w:rPr>
              <w:t>Fire Marshal</w:t>
            </w:r>
          </w:p>
          <w:p w14:paraId="4D420A8A" w14:textId="77777777" w:rsidR="00052137" w:rsidRDefault="00052137" w:rsidP="00876BE9">
            <w:pPr>
              <w:jc w:val="center"/>
              <w:rPr>
                <w:rFonts w:cstheme="minorHAnsi"/>
                <w:bCs/>
                <w:sz w:val="18"/>
                <w:szCs w:val="18"/>
              </w:rPr>
            </w:pPr>
          </w:p>
          <w:p w14:paraId="24E0C1EF" w14:textId="77777777" w:rsidR="00052137" w:rsidRDefault="00052137" w:rsidP="00876BE9">
            <w:pPr>
              <w:jc w:val="center"/>
              <w:rPr>
                <w:rFonts w:cstheme="minorHAnsi"/>
                <w:bCs/>
                <w:sz w:val="18"/>
                <w:szCs w:val="18"/>
              </w:rPr>
            </w:pPr>
            <w:r>
              <w:rPr>
                <w:rFonts w:cstheme="minorHAnsi"/>
                <w:bCs/>
                <w:sz w:val="18"/>
                <w:szCs w:val="18"/>
              </w:rPr>
              <w:t>FSTEMS/EMS</w:t>
            </w:r>
          </w:p>
          <w:p w14:paraId="41DCC380" w14:textId="77777777" w:rsidR="00052137" w:rsidRDefault="00052137" w:rsidP="00876BE9">
            <w:pPr>
              <w:jc w:val="center"/>
              <w:rPr>
                <w:rFonts w:cstheme="minorHAnsi"/>
                <w:bCs/>
                <w:sz w:val="18"/>
                <w:szCs w:val="18"/>
              </w:rPr>
            </w:pPr>
          </w:p>
          <w:p w14:paraId="5E349447" w14:textId="29677FC8" w:rsidR="00052137" w:rsidRPr="00106847" w:rsidRDefault="00052137" w:rsidP="00876BE9">
            <w:pPr>
              <w:spacing w:after="120"/>
              <w:jc w:val="center"/>
              <w:rPr>
                <w:rFonts w:cstheme="minorHAnsi"/>
                <w:bCs/>
                <w:sz w:val="18"/>
                <w:szCs w:val="18"/>
              </w:rPr>
            </w:pPr>
            <w:r>
              <w:rPr>
                <w:rFonts w:cstheme="minorHAnsi"/>
                <w:bCs/>
                <w:sz w:val="18"/>
                <w:szCs w:val="18"/>
              </w:rPr>
              <w:t>DOT Hampton</w:t>
            </w:r>
          </w:p>
        </w:tc>
        <w:tc>
          <w:tcPr>
            <w:tcW w:w="2061" w:type="dxa"/>
            <w:tcBorders>
              <w:top w:val="single" w:sz="4" w:space="0" w:color="auto"/>
              <w:left w:val="nil"/>
              <w:bottom w:val="single" w:sz="4" w:space="0" w:color="auto"/>
              <w:right w:val="single" w:sz="4" w:space="0" w:color="000000"/>
            </w:tcBorders>
            <w:shd w:val="clear" w:color="auto" w:fill="auto"/>
            <w:noWrap/>
          </w:tcPr>
          <w:p w14:paraId="0013C879" w14:textId="7D55D7E9" w:rsidR="00052137" w:rsidRDefault="002B0AC9" w:rsidP="00876BE9">
            <w:pPr>
              <w:spacing w:before="120"/>
              <w:jc w:val="center"/>
              <w:rPr>
                <w:rFonts w:cstheme="minorHAnsi"/>
                <w:bCs/>
                <w:sz w:val="18"/>
                <w:szCs w:val="18"/>
              </w:rPr>
            </w:pPr>
            <w:r w:rsidRPr="00106847">
              <w:rPr>
                <w:rFonts w:cstheme="minorHAnsi"/>
                <w:bCs/>
                <w:sz w:val="18"/>
                <w:szCs w:val="18"/>
              </w:rPr>
              <w:t>Department of Environmental Services</w:t>
            </w:r>
            <w:r>
              <w:rPr>
                <w:rFonts w:cstheme="minorHAnsi"/>
                <w:bCs/>
                <w:sz w:val="18"/>
                <w:szCs w:val="18"/>
              </w:rPr>
              <w:t xml:space="preserve"> (DES)</w:t>
            </w:r>
          </w:p>
          <w:p w14:paraId="0C49A6DE" w14:textId="77777777" w:rsidR="00052137" w:rsidRDefault="00052137" w:rsidP="00876BE9">
            <w:pPr>
              <w:jc w:val="center"/>
              <w:rPr>
                <w:rFonts w:cstheme="minorHAnsi"/>
                <w:bCs/>
                <w:sz w:val="18"/>
                <w:szCs w:val="18"/>
              </w:rPr>
            </w:pPr>
          </w:p>
          <w:p w14:paraId="22295448" w14:textId="6C90DBB5" w:rsidR="00052137" w:rsidRPr="00106847" w:rsidRDefault="00052137" w:rsidP="00876BE9">
            <w:pPr>
              <w:jc w:val="center"/>
              <w:rPr>
                <w:rFonts w:cstheme="minorHAnsi"/>
                <w:bCs/>
                <w:sz w:val="18"/>
                <w:szCs w:val="18"/>
              </w:rPr>
            </w:pPr>
          </w:p>
        </w:tc>
      </w:tr>
    </w:tbl>
    <w:p w14:paraId="0DE2EDD6" w14:textId="1D1D7724" w:rsidR="00BF4A35" w:rsidRDefault="00BF4A35" w:rsidP="00EF2BBC"/>
    <w:p w14:paraId="5D9A6811" w14:textId="53C96BF6" w:rsidR="002E4122" w:rsidRDefault="002E4122" w:rsidP="00876BE9">
      <w:pPr>
        <w:pStyle w:val="Heading1"/>
      </w:pPr>
      <w:bookmarkStart w:id="10" w:name="_Toc124164045"/>
      <w:r>
        <w:t>Introduction</w:t>
      </w:r>
      <w:bookmarkEnd w:id="4"/>
      <w:bookmarkEnd w:id="10"/>
    </w:p>
    <w:p w14:paraId="713FAA22" w14:textId="77777777" w:rsidR="00B40FFC" w:rsidRPr="003A073C" w:rsidRDefault="00B40FFC" w:rsidP="00B40FFC">
      <w:pPr>
        <w:rPr>
          <w:sz w:val="2"/>
        </w:rPr>
      </w:pPr>
    </w:p>
    <w:p w14:paraId="0797306B" w14:textId="757B26D6" w:rsidR="002E4122" w:rsidRPr="00103830" w:rsidRDefault="002E4122" w:rsidP="00876BE9">
      <w:pPr>
        <w:pStyle w:val="Heading2"/>
      </w:pPr>
      <w:bookmarkStart w:id="11" w:name="_Toc534029814"/>
      <w:bookmarkStart w:id="12" w:name="_Toc124164046"/>
      <w:r w:rsidRPr="00103830">
        <w:t>Radiological Emergency Preparedness (REP) Plan</w:t>
      </w:r>
      <w:bookmarkEnd w:id="11"/>
      <w:bookmarkEnd w:id="12"/>
    </w:p>
    <w:p w14:paraId="1A49DE85" w14:textId="50D503C0" w:rsidR="002E4122" w:rsidRPr="003A073C" w:rsidRDefault="002E4122" w:rsidP="00876BE9">
      <w:pPr>
        <w:spacing w:after="120" w:line="276" w:lineRule="auto"/>
      </w:pPr>
      <w:r w:rsidRPr="00DA5A9F">
        <w:t>At the State level, The Radiological Emergency Preparedness (REP)</w:t>
      </w:r>
      <w:r w:rsidRPr="00DF5731">
        <w:t xml:space="preserve"> Plan</w:t>
      </w:r>
      <w:r w:rsidRPr="00303FC8">
        <w:t xml:space="preserve"> has evolved into the </w:t>
      </w:r>
      <w:r w:rsidRPr="00791E7F">
        <w:t>Incident Annex</w:t>
      </w:r>
      <w:r w:rsidR="00B40FFC">
        <w:t xml:space="preserve"> – </w:t>
      </w:r>
      <w:r w:rsidRPr="00791E7F">
        <w:t xml:space="preserve">Radiological Emergency Response for Nuclear Facilities </w:t>
      </w:r>
      <w:r w:rsidRPr="00DA5A9F">
        <w:t>of the</w:t>
      </w:r>
      <w:r w:rsidRPr="00791E7F">
        <w:t xml:space="preserve"> </w:t>
      </w:r>
      <w:r w:rsidR="0093286D">
        <w:t>State Emergency Operations Plan</w:t>
      </w:r>
      <w:r w:rsidRPr="00DA5A9F">
        <w:t xml:space="preserve"> and related administrative and compliance documents. It is a document that is meant to be used in concert with the SEOP and the three Implementing Procedures documents</w:t>
      </w:r>
      <w:r w:rsidRPr="00DF5731">
        <w:t xml:space="preserve">: </w:t>
      </w:r>
      <w:r>
        <w:t xml:space="preserve">Attachment </w:t>
      </w:r>
      <w:r w:rsidRPr="00791E7F">
        <w:t>A</w:t>
      </w:r>
      <w:r w:rsidR="00B40FFC">
        <w:t xml:space="preserve"> – </w:t>
      </w:r>
      <w:r w:rsidRPr="00791E7F">
        <w:t>Implementing Procedures for State Agencies, Attachment B</w:t>
      </w:r>
      <w:r w:rsidR="00B40FFC">
        <w:t xml:space="preserve"> – </w:t>
      </w:r>
      <w:r w:rsidRPr="00791E7F">
        <w:t xml:space="preserve">Implementing Procedures for </w:t>
      </w:r>
      <w:r>
        <w:t>Emergency Planning Zone (</w:t>
      </w:r>
      <w:r w:rsidRPr="00791E7F">
        <w:t>EPZ</w:t>
      </w:r>
      <w:r>
        <w:t>)</w:t>
      </w:r>
      <w:r w:rsidRPr="00791E7F">
        <w:t xml:space="preserve"> Communities and Attachment C</w:t>
      </w:r>
      <w:r w:rsidR="00B40FFC">
        <w:t xml:space="preserve"> – </w:t>
      </w:r>
      <w:r w:rsidRPr="00791E7F">
        <w:t>Implementing Procedures for Host Communities.</w:t>
      </w:r>
      <w:r w:rsidRPr="00DA5A9F">
        <w:t xml:space="preserve"> These documents are </w:t>
      </w:r>
      <w:r w:rsidRPr="00DF5731">
        <w:t xml:space="preserve">operationally-oriented and </w:t>
      </w:r>
      <w:r w:rsidRPr="00303FC8">
        <w:t>based on guidance criteria developed by the U</w:t>
      </w:r>
      <w:r w:rsidRPr="007645E3">
        <w:t>.</w:t>
      </w:r>
      <w:r w:rsidRPr="00DA5A9F">
        <w:t>S. Nuclear Regulatory Commission (NRC) and Federal Emergency Management Agency (FEMA) for preparedness, response, and recovery activities relating to incidents at nuclear power plants.</w:t>
      </w:r>
    </w:p>
    <w:p w14:paraId="1CDF67C6" w14:textId="41D41E8C" w:rsidR="002E4122" w:rsidRPr="002D4B3C" w:rsidRDefault="002E4122" w:rsidP="00876BE9">
      <w:pPr>
        <w:spacing w:after="120" w:line="276" w:lineRule="auto"/>
      </w:pPr>
      <w:r w:rsidRPr="002D4B3C">
        <w:t>FEMA produces the Radiological Emergency Preparedness Program Manual which contains the latest in guidance from the NRC and FEMA. Regular updates of the manual are made with Q&amp;A Documents released, as necessary, in between revisions. State and local organizations/agencies should carefully review this document to ensure criteria and other information is understood and inco</w:t>
      </w:r>
      <w:r w:rsidR="003A073C" w:rsidRPr="002D4B3C">
        <w:t xml:space="preserve">rporated into their REP plans. </w:t>
      </w:r>
    </w:p>
    <w:p w14:paraId="6A9CE50A" w14:textId="450BDAEE" w:rsidR="00106847" w:rsidRDefault="00072D80" w:rsidP="00876BE9">
      <w:pPr>
        <w:spacing w:after="120" w:line="276" w:lineRule="auto"/>
      </w:pPr>
      <w:r>
        <w:t>Working together,</w:t>
      </w:r>
      <w:r w:rsidR="002E4122" w:rsidRPr="002D4B3C">
        <w:t xml:space="preserve"> the State, </w:t>
      </w:r>
      <w:r>
        <w:t xml:space="preserve">county, and </w:t>
      </w:r>
      <w:r w:rsidR="002E4122" w:rsidRPr="002D4B3C">
        <w:t>local organizations</w:t>
      </w:r>
      <w:r>
        <w:t>/</w:t>
      </w:r>
      <w:r w:rsidR="002E4122" w:rsidRPr="002D4B3C">
        <w:t>agencies make up the Offsite Response Organization (ORO) of the nuclear facility. Each year the entire ORO must submit verification that plans and information remain current and certain criteria are met through the State’s Annual Letter of Certification</w:t>
      </w:r>
      <w:r w:rsidR="003A073C" w:rsidRPr="002D4B3C">
        <w:t xml:space="preserve"> to FEMA.</w:t>
      </w:r>
    </w:p>
    <w:p w14:paraId="287FCD46" w14:textId="77777777" w:rsidR="002E4122" w:rsidRPr="00AD0E90" w:rsidRDefault="002E4122" w:rsidP="00876BE9">
      <w:pPr>
        <w:pStyle w:val="Heading1"/>
      </w:pPr>
      <w:bookmarkStart w:id="13" w:name="_Toc534029815"/>
      <w:bookmarkStart w:id="14" w:name="_Toc124164047"/>
      <w:r>
        <w:t>Annual Review and Plan Update Process</w:t>
      </w:r>
      <w:bookmarkEnd w:id="13"/>
      <w:bookmarkEnd w:id="14"/>
    </w:p>
    <w:p w14:paraId="600D39F8" w14:textId="2C09C621" w:rsidR="00551076" w:rsidRDefault="005C34CD" w:rsidP="00876BE9">
      <w:pPr>
        <w:spacing w:after="120" w:line="276" w:lineRule="auto"/>
      </w:pPr>
      <w:r w:rsidRPr="005C3550">
        <w:t>An annual review of preparedness and response capabilities for incidents at a nuclear power plant will be conducted to meet state and federal requirements (RSA:107-B, NUREG 0654</w:t>
      </w:r>
      <w:r w:rsidR="00C7577C">
        <w:t>/FEMA-REP-1, Rev 2</w:t>
      </w:r>
      <w:r w:rsidRPr="005C3550">
        <w:t xml:space="preserve">). </w:t>
      </w:r>
      <w:r>
        <w:t xml:space="preserve">Local EPZ, Host, and State Agency </w:t>
      </w:r>
      <w:r w:rsidRPr="005C3550">
        <w:t xml:space="preserve">Plans are considered in this process. Any changes or certification of no changes should be submitted to HSEM by </w:t>
      </w:r>
      <w:r w:rsidRPr="005C3550">
        <w:rPr>
          <w:b/>
        </w:rPr>
        <w:t>October</w:t>
      </w:r>
      <w:r w:rsidRPr="005C3550">
        <w:t xml:space="preserve"> of each year. </w:t>
      </w:r>
      <w:r w:rsidR="00551076" w:rsidRPr="002D4B3C">
        <w:t>The date has been set to allow for a review prior to the submission of the Annual Letter of Certification (ALC) by HSEM to FEMA at the end of January.</w:t>
      </w:r>
    </w:p>
    <w:p w14:paraId="70586F52" w14:textId="5CDBC7DA" w:rsidR="00072D80" w:rsidRDefault="00551076" w:rsidP="00876BE9">
      <w:pPr>
        <w:spacing w:after="240" w:line="276" w:lineRule="auto"/>
      </w:pPr>
      <w:r w:rsidRPr="005C3550">
        <w:t xml:space="preserve">A crosswalk has been developed to ensure that the local plan meets criteria established by NUREG and FEMA/NRC and in compliance with </w:t>
      </w:r>
      <w:r w:rsidR="001A02E6">
        <w:t xml:space="preserve">the Comprehensive Preparedness Guide  </w:t>
      </w:r>
      <w:r w:rsidRPr="005C3550">
        <w:t xml:space="preserve"> 101 Version 2.0. Crosswalks are available upon </w:t>
      </w:r>
      <w:r>
        <w:t>request.</w:t>
      </w:r>
    </w:p>
    <w:p w14:paraId="550DC24D" w14:textId="77777777" w:rsidR="00ED5B11" w:rsidRDefault="00ED5B11" w:rsidP="00876BE9">
      <w:pPr>
        <w:pStyle w:val="Heading1"/>
      </w:pPr>
      <w:bookmarkStart w:id="15" w:name="_Toc95110480"/>
      <w:bookmarkStart w:id="16" w:name="_Toc124164048"/>
      <w:bookmarkStart w:id="17" w:name="_Toc31957953"/>
      <w:bookmarkStart w:id="18" w:name="_Toc342049099"/>
      <w:bookmarkStart w:id="19" w:name="_Toc410391812"/>
      <w:r>
        <w:t>Training</w:t>
      </w:r>
      <w:bookmarkEnd w:id="15"/>
      <w:bookmarkEnd w:id="16"/>
    </w:p>
    <w:p w14:paraId="1BF7BDAF" w14:textId="736EFD0A" w:rsidR="00106847" w:rsidRDefault="00ED5B11" w:rsidP="00876BE9">
      <w:pPr>
        <w:spacing w:after="120" w:line="276" w:lineRule="auto"/>
      </w:pPr>
      <w:r w:rsidRPr="005C3550">
        <w:t>REP training is available for state, local, and private sector personnel who may be called upon to respond to or assist in responding to an emergency at Seabrook Station. The training curriculum is designed to be as detailed as it is diverse, covering a host of topics including basic radiation principles, protective actions, relevant equipment, and response functions.</w:t>
      </w:r>
    </w:p>
    <w:p w14:paraId="03EE6744" w14:textId="66498B72" w:rsidR="00CC4B48" w:rsidRDefault="00CC4B48" w:rsidP="00E469BD">
      <w:pPr>
        <w:spacing w:after="120"/>
      </w:pPr>
    </w:p>
    <w:p w14:paraId="2E77839C" w14:textId="20A731AF" w:rsidR="00CC4B48" w:rsidRDefault="00CC4B48" w:rsidP="00E469BD">
      <w:pPr>
        <w:spacing w:after="120"/>
      </w:pPr>
    </w:p>
    <w:p w14:paraId="3F73A9BA" w14:textId="77777777" w:rsidR="00ED5B11" w:rsidRPr="00F13CF4" w:rsidRDefault="00ED5B11" w:rsidP="00876BE9">
      <w:pPr>
        <w:pStyle w:val="Heading2"/>
      </w:pPr>
      <w:bookmarkStart w:id="20" w:name="_Toc410391809"/>
      <w:bookmarkStart w:id="21" w:name="_Toc439056778"/>
      <w:bookmarkStart w:id="22" w:name="_Toc471901265"/>
      <w:bookmarkStart w:id="23" w:name="_Toc95110481"/>
      <w:bookmarkStart w:id="24" w:name="_Toc124164049"/>
      <w:r>
        <w:t>Requesting and Scheduling Training</w:t>
      </w:r>
      <w:bookmarkEnd w:id="20"/>
      <w:bookmarkEnd w:id="21"/>
      <w:bookmarkEnd w:id="22"/>
      <w:bookmarkEnd w:id="23"/>
      <w:bookmarkEnd w:id="24"/>
    </w:p>
    <w:p w14:paraId="47C49880" w14:textId="6BC2D173" w:rsidR="00BF4A35" w:rsidRDefault="00072D80" w:rsidP="00876BE9">
      <w:pPr>
        <w:spacing w:before="120" w:line="276" w:lineRule="auto"/>
      </w:pPr>
      <w:r>
        <w:t>Each state agency lead representative or their designee</w:t>
      </w:r>
      <w:r w:rsidR="00ED5B11" w:rsidRPr="005C3550">
        <w:t xml:space="preserve"> has the ability to request reimbursable REP training throughout the year. Contact your Field Representative with training requests or curriculum suggestions. Training may also arise out of a direct request from the State to the receiving entity if it pertains to a policy change, procedural amendment, or performance issue that was rooted in exercise cycle performance.</w:t>
      </w:r>
    </w:p>
    <w:p w14:paraId="2BEA25E9" w14:textId="77777777" w:rsidR="0017630F" w:rsidRDefault="0017630F" w:rsidP="00BF4A35">
      <w:pPr>
        <w:spacing w:before="120"/>
      </w:pPr>
    </w:p>
    <w:p w14:paraId="7B2C6D76" w14:textId="0DD1564E" w:rsidR="00ED5B11" w:rsidRDefault="00ED5B11" w:rsidP="00876BE9">
      <w:pPr>
        <w:pStyle w:val="Heading2"/>
      </w:pPr>
      <w:bookmarkStart w:id="25" w:name="_Toc95110482"/>
      <w:bookmarkStart w:id="26" w:name="_Toc124164050"/>
      <w:r>
        <w:t>Available Courses</w:t>
      </w:r>
      <w:bookmarkEnd w:id="25"/>
      <w:bookmarkEnd w:id="26"/>
    </w:p>
    <w:p w14:paraId="32E8B601" w14:textId="77777777" w:rsidR="00F44801" w:rsidRPr="00F44801" w:rsidRDefault="00F44801" w:rsidP="00F44801">
      <w:bookmarkStart w:id="27" w:name="_GoBack"/>
      <w:bookmarkEnd w:id="27"/>
    </w:p>
    <w:p w14:paraId="7270326A" w14:textId="77777777" w:rsidR="00ED5B11" w:rsidRPr="000A4AF4" w:rsidRDefault="00ED5B11" w:rsidP="00ED5B11">
      <w:pPr>
        <w:rPr>
          <w:sz w:val="2"/>
        </w:rPr>
      </w:pPr>
    </w:p>
    <w:p w14:paraId="7A948E1A" w14:textId="77777777" w:rsidR="00ED5B11" w:rsidRPr="00ED5B11" w:rsidRDefault="00ED5B11" w:rsidP="00876BE9">
      <w:pPr>
        <w:keepNext/>
        <w:keepLines/>
        <w:shd w:val="clear" w:color="auto" w:fill="062741"/>
        <w:spacing w:after="60"/>
        <w:ind w:left="-180" w:right="-144"/>
        <w:outlineLvl w:val="2"/>
        <w:rPr>
          <w:rFonts w:eastAsiaTheme="majorEastAsia" w:cstheme="majorBidi"/>
          <w:b/>
          <w:bCs/>
        </w:rPr>
      </w:pPr>
      <w:bookmarkStart w:id="28" w:name="_Toc124164051"/>
      <w:r w:rsidRPr="00ED5B11">
        <w:rPr>
          <w:rFonts w:eastAsiaTheme="majorEastAsia" w:cstheme="majorBidi"/>
          <w:b/>
          <w:bCs/>
        </w:rPr>
        <w:t>REP 101: Introduction to Radiological Emergency Preparedness in NH (Online)</w:t>
      </w:r>
      <w:bookmarkEnd w:id="28"/>
    </w:p>
    <w:p w14:paraId="1BDC4117" w14:textId="77777777" w:rsidR="00BF4A35" w:rsidRDefault="00ED5B11" w:rsidP="00876BE9">
      <w:pPr>
        <w:spacing w:before="60" w:line="276" w:lineRule="auto"/>
      </w:pPr>
      <w:r w:rsidRPr="005C3550">
        <w:t xml:space="preserve">This course is designed to provide attendees with an overview of the State of New Hampshire REP Program. Recommended for any member of the NH ORO, this course introduces students to the Seabrook Station EPZs, Emergency Classification Levels (ECLs), Host Communities, Protective Actions, and the Public Alert and Notification System (PANS). Students will learn of trends within the commercial nuclear power industry, federal planning requirements, and historical events. </w:t>
      </w:r>
      <w:r w:rsidRPr="005C3550">
        <w:rPr>
          <w:u w:val="single"/>
        </w:rPr>
        <w:t>It is recommended that this course should be completed prior to taking other REP courses.</w:t>
      </w:r>
      <w:r w:rsidRPr="00BF4A35">
        <w:t xml:space="preserve"> </w:t>
      </w:r>
    </w:p>
    <w:p w14:paraId="5D2630E5" w14:textId="1511331F" w:rsidR="00106847" w:rsidRPr="00BF4A35" w:rsidRDefault="00ED5B11" w:rsidP="00BF4A35">
      <w:pPr>
        <w:spacing w:line="276" w:lineRule="auto"/>
        <w:jc w:val="left"/>
      </w:pPr>
      <w:r w:rsidRPr="005C3550">
        <w:t>You can find this course on the HSEM Resource Center at:</w:t>
      </w:r>
      <w:r w:rsidRPr="00E36270">
        <w:rPr>
          <w:spacing w:val="-3"/>
        </w:rPr>
        <w:t xml:space="preserve"> </w:t>
      </w:r>
      <w:hyperlink r:id="rId15" w:history="1">
        <w:r w:rsidRPr="00B424AD">
          <w:rPr>
            <w:rStyle w:val="Hyperlink"/>
          </w:rPr>
          <w:t>https://prd.blogs.nh.gov/dos/hsem/?page_id=6293</w:t>
        </w:r>
      </w:hyperlink>
      <w:r>
        <w:t xml:space="preserve">. </w:t>
      </w:r>
      <w:r w:rsidRPr="00BA2B91">
        <w:rPr>
          <w:b/>
        </w:rPr>
        <w:t>Time required:</w:t>
      </w:r>
      <w:r>
        <w:t xml:space="preserve"> 1.5 Hours</w:t>
      </w:r>
    </w:p>
    <w:p w14:paraId="0204AFE3" w14:textId="77777777" w:rsidR="00ED5B11" w:rsidRPr="00ED5B11" w:rsidRDefault="00ED5B11" w:rsidP="00876BE9">
      <w:pPr>
        <w:keepNext/>
        <w:keepLines/>
        <w:shd w:val="clear" w:color="auto" w:fill="062741"/>
        <w:spacing w:before="60" w:after="60"/>
        <w:ind w:left="-180" w:right="-144"/>
        <w:outlineLvl w:val="2"/>
        <w:rPr>
          <w:rFonts w:eastAsiaTheme="majorEastAsia" w:cstheme="majorBidi"/>
          <w:b/>
          <w:bCs/>
        </w:rPr>
      </w:pPr>
      <w:bookmarkStart w:id="29" w:name="_Toc124164052"/>
      <w:bookmarkStart w:id="30" w:name="_Toc31957955"/>
      <w:bookmarkEnd w:id="17"/>
      <w:r w:rsidRPr="00ED5B11">
        <w:rPr>
          <w:rFonts w:eastAsiaTheme="majorEastAsia" w:cstheme="majorBidi"/>
          <w:b/>
          <w:bCs/>
        </w:rPr>
        <w:t>REP 3: RADEF Officer Training</w:t>
      </w:r>
      <w:bookmarkEnd w:id="29"/>
      <w:r w:rsidRPr="00ED5B11">
        <w:rPr>
          <w:rFonts w:eastAsiaTheme="majorEastAsia" w:cstheme="majorBidi"/>
          <w:b/>
          <w:bCs/>
        </w:rPr>
        <w:t xml:space="preserve"> </w:t>
      </w:r>
    </w:p>
    <w:p w14:paraId="1E02D999" w14:textId="44B801A8" w:rsidR="00ED5B11" w:rsidRDefault="00ED5B11" w:rsidP="00876BE9">
      <w:pPr>
        <w:spacing w:before="60" w:after="120" w:line="276" w:lineRule="auto"/>
      </w:pPr>
      <w:r w:rsidRPr="00BA2B91">
        <w:t xml:space="preserve">This course is specifically for individuals who have been </w:t>
      </w:r>
      <w:r>
        <w:t xml:space="preserve">identified as RADEF Officers or have radiological screening equipment in their EOC, within the EPZ. </w:t>
      </w:r>
      <w:r w:rsidRPr="00BA2B91">
        <w:t xml:space="preserve">Class instruction is broken down into </w:t>
      </w:r>
      <w:r>
        <w:t xml:space="preserve">specific modules: </w:t>
      </w:r>
    </w:p>
    <w:tbl>
      <w:tblPr>
        <w:tblStyle w:val="TableGrid"/>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610"/>
        <w:gridCol w:w="3240"/>
      </w:tblGrid>
      <w:tr w:rsidR="00E469BD" w14:paraId="58AAFCC2" w14:textId="77777777" w:rsidTr="00E469BD">
        <w:trPr>
          <w:trHeight w:val="963"/>
          <w:jc w:val="center"/>
        </w:trPr>
        <w:tc>
          <w:tcPr>
            <w:tcW w:w="3600" w:type="dxa"/>
            <w:vAlign w:val="center"/>
          </w:tcPr>
          <w:p w14:paraId="3E432FD4" w14:textId="796BE0D9" w:rsidR="00E469BD" w:rsidRDefault="00E469BD" w:rsidP="00E469BD">
            <w:pPr>
              <w:spacing w:before="60"/>
              <w:jc w:val="center"/>
            </w:pPr>
            <w:r>
              <w:t>Emergency Worker Dosimetry Briefing</w:t>
            </w:r>
          </w:p>
        </w:tc>
        <w:tc>
          <w:tcPr>
            <w:tcW w:w="2610" w:type="dxa"/>
            <w:vAlign w:val="center"/>
          </w:tcPr>
          <w:p w14:paraId="328EAF29" w14:textId="4540C848" w:rsidR="00E469BD" w:rsidRDefault="00E469BD" w:rsidP="00E469BD">
            <w:pPr>
              <w:spacing w:before="60" w:after="240"/>
              <w:jc w:val="center"/>
            </w:pPr>
            <w:r>
              <w:t>Portal Monitoring</w:t>
            </w:r>
          </w:p>
        </w:tc>
        <w:tc>
          <w:tcPr>
            <w:tcW w:w="3240" w:type="dxa"/>
            <w:vAlign w:val="center"/>
          </w:tcPr>
          <w:p w14:paraId="26E274E3" w14:textId="3A9F1936" w:rsidR="00E469BD" w:rsidRDefault="00E469BD" w:rsidP="00E469BD">
            <w:pPr>
              <w:spacing w:before="60"/>
              <w:jc w:val="center"/>
            </w:pPr>
            <w:r>
              <w:t>Monitoring Equipment Operation</w:t>
            </w:r>
          </w:p>
        </w:tc>
      </w:tr>
      <w:tr w:rsidR="00E469BD" w14:paraId="28205113" w14:textId="77777777" w:rsidTr="00E469BD">
        <w:trPr>
          <w:trHeight w:val="810"/>
          <w:jc w:val="center"/>
        </w:trPr>
        <w:tc>
          <w:tcPr>
            <w:tcW w:w="3600" w:type="dxa"/>
            <w:vAlign w:val="center"/>
          </w:tcPr>
          <w:p w14:paraId="32AF8594" w14:textId="54C1B9DA" w:rsidR="00E469BD" w:rsidRDefault="00E469BD" w:rsidP="00E469BD">
            <w:pPr>
              <w:spacing w:before="60"/>
              <w:jc w:val="center"/>
            </w:pPr>
            <w:r>
              <w:t>Personnel Screening</w:t>
            </w:r>
          </w:p>
        </w:tc>
        <w:tc>
          <w:tcPr>
            <w:tcW w:w="2610" w:type="dxa"/>
            <w:vAlign w:val="center"/>
          </w:tcPr>
          <w:p w14:paraId="12A45636" w14:textId="2BC1C240" w:rsidR="00E469BD" w:rsidRDefault="00E469BD" w:rsidP="00E469BD">
            <w:pPr>
              <w:spacing w:before="60"/>
              <w:jc w:val="center"/>
            </w:pPr>
            <w:r>
              <w:t>EPZ Special Facilities</w:t>
            </w:r>
          </w:p>
        </w:tc>
        <w:tc>
          <w:tcPr>
            <w:tcW w:w="3240" w:type="dxa"/>
            <w:vAlign w:val="center"/>
          </w:tcPr>
          <w:p w14:paraId="458C081E" w14:textId="08A8A1E5" w:rsidR="00E469BD" w:rsidRDefault="00E469BD" w:rsidP="00E469BD">
            <w:pPr>
              <w:spacing w:before="60"/>
              <w:jc w:val="center"/>
            </w:pPr>
            <w:r>
              <w:t>Non-EPZ Host Facilities</w:t>
            </w:r>
          </w:p>
        </w:tc>
      </w:tr>
      <w:tr w:rsidR="00E469BD" w14:paraId="2FCF7A50" w14:textId="77777777" w:rsidTr="00E469BD">
        <w:trPr>
          <w:trHeight w:val="810"/>
          <w:jc w:val="center"/>
        </w:trPr>
        <w:tc>
          <w:tcPr>
            <w:tcW w:w="3600" w:type="dxa"/>
            <w:vAlign w:val="center"/>
          </w:tcPr>
          <w:p w14:paraId="7AD30823" w14:textId="17CC209E" w:rsidR="00E469BD" w:rsidRDefault="00E469BD" w:rsidP="00E469BD">
            <w:pPr>
              <w:spacing w:before="60"/>
              <w:jc w:val="center"/>
            </w:pPr>
            <w:r>
              <w:t>CD-V 700P</w:t>
            </w:r>
          </w:p>
        </w:tc>
        <w:tc>
          <w:tcPr>
            <w:tcW w:w="2610" w:type="dxa"/>
            <w:vAlign w:val="center"/>
          </w:tcPr>
          <w:p w14:paraId="0CEC1670" w14:textId="7CA03CFC" w:rsidR="00E469BD" w:rsidRDefault="00E469BD" w:rsidP="00E469BD">
            <w:pPr>
              <w:spacing w:before="60"/>
              <w:jc w:val="center"/>
            </w:pPr>
            <w:r>
              <w:t>Ludlum M-26 “Friskers”</w:t>
            </w:r>
          </w:p>
        </w:tc>
        <w:tc>
          <w:tcPr>
            <w:tcW w:w="3240" w:type="dxa"/>
            <w:vAlign w:val="center"/>
          </w:tcPr>
          <w:p w14:paraId="58257392" w14:textId="7212B028" w:rsidR="00E469BD" w:rsidRDefault="00E469BD" w:rsidP="00E469BD">
            <w:pPr>
              <w:spacing w:before="60"/>
              <w:jc w:val="center"/>
            </w:pPr>
            <w:proofErr w:type="spellStart"/>
            <w:r>
              <w:t>Victoreen</w:t>
            </w:r>
            <w:proofErr w:type="spellEnd"/>
            <w:r>
              <w:t xml:space="preserve"> 493</w:t>
            </w:r>
          </w:p>
        </w:tc>
      </w:tr>
    </w:tbl>
    <w:p w14:paraId="33FEC3A0" w14:textId="1F6BE0FB" w:rsidR="00BF4A35" w:rsidRDefault="00ED5B11" w:rsidP="00876BE9">
      <w:pPr>
        <w:spacing w:before="240" w:line="276" w:lineRule="auto"/>
      </w:pPr>
      <w:r>
        <w:t xml:space="preserve">The RADEF officer is required to take all the modules, while a facility with only dosimetry equipment might take only a few. The participants receive a complete in person course, in addition to access to video resources. Each participant in the RADEF Officer Training </w:t>
      </w:r>
      <w:r w:rsidRPr="00BA2B91">
        <w:t xml:space="preserve">will receive a complete RADEF </w:t>
      </w:r>
      <w:r>
        <w:t>b</w:t>
      </w:r>
      <w:r w:rsidRPr="00BA2B91">
        <w:t xml:space="preserve">riefing by the instructor, fill out the appropriate documentation, and verify readings on instruments issued to them. At the conclusion of class, a few students will provide a proper briefing to the class. Topics discussed during class will include the operational check process for issued radiological equipment, Potassium Iodide (KI), recordkeeping, and all supplemental documentation. </w:t>
      </w:r>
      <w:r w:rsidRPr="00D65F70">
        <w:rPr>
          <w:b/>
        </w:rPr>
        <w:t>Time required</w:t>
      </w:r>
      <w:r>
        <w:t>: 2.0 Hours</w:t>
      </w:r>
      <w:bookmarkStart w:id="31" w:name="_Toc534029821"/>
      <w:bookmarkEnd w:id="18"/>
      <w:bookmarkEnd w:id="19"/>
      <w:bookmarkEnd w:id="30"/>
    </w:p>
    <w:p w14:paraId="08A2AF2A" w14:textId="02E0AF25" w:rsidR="00E469BD" w:rsidRDefault="00E469BD" w:rsidP="00E469BD">
      <w:pPr>
        <w:spacing w:before="240"/>
      </w:pPr>
    </w:p>
    <w:p w14:paraId="00ABC855" w14:textId="6AD4AADB" w:rsidR="00E469BD" w:rsidRDefault="00E469BD" w:rsidP="00E469BD">
      <w:pPr>
        <w:spacing w:before="240"/>
      </w:pPr>
    </w:p>
    <w:p w14:paraId="5A980B95" w14:textId="77777777" w:rsidR="00D66264" w:rsidRPr="00D66264" w:rsidRDefault="00D66264" w:rsidP="00876BE9">
      <w:pPr>
        <w:keepNext/>
        <w:keepLines/>
        <w:shd w:val="clear" w:color="auto" w:fill="062741"/>
        <w:spacing w:before="60" w:after="60"/>
        <w:ind w:left="-180" w:right="-144"/>
        <w:outlineLvl w:val="2"/>
        <w:rPr>
          <w:rFonts w:eastAsiaTheme="majorEastAsia" w:cstheme="majorBidi"/>
          <w:b/>
          <w:bCs/>
        </w:rPr>
      </w:pPr>
      <w:bookmarkStart w:id="32" w:name="_Toc124164053"/>
      <w:r w:rsidRPr="00D66264">
        <w:rPr>
          <w:rFonts w:eastAsiaTheme="majorEastAsia" w:cstheme="majorBidi"/>
          <w:b/>
          <w:bCs/>
        </w:rPr>
        <w:t>REP 8: Traffic Management</w:t>
      </w:r>
      <w:bookmarkEnd w:id="32"/>
    </w:p>
    <w:p w14:paraId="0C6AE8B7" w14:textId="60418705" w:rsidR="00ED5B11" w:rsidRDefault="00ED5B11" w:rsidP="00876BE9">
      <w:pPr>
        <w:spacing w:before="60" w:after="120" w:line="276" w:lineRule="auto"/>
      </w:pPr>
      <w:r w:rsidRPr="005C3550">
        <w:t>This course is designed for law enforcement personnel and members of a S</w:t>
      </w:r>
      <w:r w:rsidR="00106847">
        <w:t xml:space="preserve">eabrook </w:t>
      </w:r>
      <w:r w:rsidRPr="005C3550">
        <w:t>S</w:t>
      </w:r>
      <w:r w:rsidR="00106847">
        <w:t>tation</w:t>
      </w:r>
      <w:r w:rsidRPr="005C3550">
        <w:t xml:space="preserve"> EPZ community who may be called upon to establish and/or staff Traffic and/or Access Control Points in the event of an evacuation. Course topics include the Seabrook Station Traffic Management Manual, the differences between traffic and access control points, staff notification, resources needed, and maps. Depending upon community needs and available time, setting up a traffic/access control point can be a practical component of this course. </w:t>
      </w:r>
      <w:r w:rsidRPr="005C3550">
        <w:rPr>
          <w:b/>
        </w:rPr>
        <w:t>Time required</w:t>
      </w:r>
      <w:r w:rsidRPr="005C3550">
        <w:t>: 2.0 Hours</w:t>
      </w:r>
    </w:p>
    <w:p w14:paraId="7C6E7211" w14:textId="509D64B6" w:rsidR="00ED5B11" w:rsidRDefault="00ED5B11" w:rsidP="00876BE9">
      <w:pPr>
        <w:pStyle w:val="Heading2"/>
      </w:pPr>
      <w:bookmarkStart w:id="33" w:name="_Toc94275432"/>
      <w:bookmarkStart w:id="34" w:name="_Toc95110483"/>
      <w:bookmarkStart w:id="35" w:name="_Toc124164054"/>
      <w:r>
        <w:t>Available FEMA Courses</w:t>
      </w:r>
      <w:bookmarkEnd w:id="33"/>
      <w:bookmarkEnd w:id="34"/>
      <w:bookmarkEnd w:id="35"/>
    </w:p>
    <w:p w14:paraId="341B0238" w14:textId="77777777" w:rsidR="00ED5B11" w:rsidRPr="001C1C1E" w:rsidRDefault="00ED5B11" w:rsidP="00ED5B11">
      <w:pPr>
        <w:rPr>
          <w:sz w:val="2"/>
          <w:szCs w:val="2"/>
        </w:rPr>
      </w:pPr>
    </w:p>
    <w:p w14:paraId="3858458F" w14:textId="77777777" w:rsidR="00ED5B11" w:rsidRPr="00ED5B11" w:rsidRDefault="00ED5B11" w:rsidP="00876BE9">
      <w:pPr>
        <w:keepNext/>
        <w:keepLines/>
        <w:shd w:val="clear" w:color="auto" w:fill="062741"/>
        <w:spacing w:before="60"/>
        <w:ind w:left="-180" w:right="-144"/>
        <w:outlineLvl w:val="2"/>
        <w:rPr>
          <w:rFonts w:eastAsiaTheme="majorEastAsia" w:cstheme="majorBidi"/>
          <w:b/>
          <w:bCs/>
        </w:rPr>
      </w:pPr>
      <w:bookmarkStart w:id="36" w:name="_Toc124164055"/>
      <w:r w:rsidRPr="00ED5B11">
        <w:rPr>
          <w:rFonts w:eastAsiaTheme="majorEastAsia" w:cstheme="majorBidi"/>
          <w:b/>
          <w:bCs/>
        </w:rPr>
        <w:t>REP Core Concepts (RCCC AWR-317)</w:t>
      </w:r>
      <w:bookmarkEnd w:id="36"/>
    </w:p>
    <w:p w14:paraId="678DCEBB" w14:textId="4D3AB57B" w:rsidR="00BF4A35" w:rsidRDefault="00ED5B11" w:rsidP="00876BE9">
      <w:pPr>
        <w:spacing w:before="120" w:after="120" w:line="276" w:lineRule="auto"/>
      </w:pPr>
      <w:r w:rsidRPr="00FC7544">
        <w:t>This course provides an overview of the NRC-licensed nuclear power plant off-site radiological emergency preparedness program. Addresses the REP Program history and sentinel events, federal regulatory policies, basic radiation principles, REP planning guidance (planning standards), REP demonstration guidance (exercise evaluation areas) and the REP Disaster Initiated Review (DIR) process. At the successful completion of this course, the student will have satisfied the instructor-led training prerequisites for both the MGT-445 REP Plan Review Course (RPPR) and the PER-314 REP Exercise Evaluator Course (REEC).</w:t>
      </w:r>
      <w:r>
        <w:t xml:space="preserve"> </w:t>
      </w:r>
      <w:r w:rsidRPr="00BA2B91">
        <w:rPr>
          <w:b/>
        </w:rPr>
        <w:t>Time required</w:t>
      </w:r>
      <w:r w:rsidRPr="00BA2B91">
        <w:t>: 1.</w:t>
      </w:r>
      <w:r>
        <w:t>5</w:t>
      </w:r>
      <w:r w:rsidRPr="00BA2B91">
        <w:t xml:space="preserve"> </w:t>
      </w:r>
      <w:r>
        <w:t>Days</w:t>
      </w:r>
    </w:p>
    <w:p w14:paraId="0082BD6D" w14:textId="1C9D9B5E" w:rsidR="00ED5B11" w:rsidRPr="00ED5B11" w:rsidRDefault="00ED5B11" w:rsidP="00876BE9">
      <w:pPr>
        <w:keepNext/>
        <w:keepLines/>
        <w:shd w:val="clear" w:color="auto" w:fill="062741"/>
        <w:spacing w:before="60"/>
        <w:ind w:left="-180" w:right="-144"/>
        <w:outlineLvl w:val="2"/>
        <w:rPr>
          <w:rFonts w:eastAsiaTheme="majorEastAsia" w:cstheme="majorBidi"/>
          <w:b/>
          <w:bCs/>
        </w:rPr>
      </w:pPr>
      <w:bookmarkStart w:id="37" w:name="_Toc124164056"/>
      <w:r w:rsidRPr="00ED5B11">
        <w:rPr>
          <w:rFonts w:eastAsiaTheme="majorEastAsia" w:cstheme="majorBidi"/>
          <w:b/>
          <w:bCs/>
        </w:rPr>
        <w:t>REP Post-Plume Awareness Course (R</w:t>
      </w:r>
      <w:r w:rsidR="00606F4D">
        <w:rPr>
          <w:rFonts w:eastAsiaTheme="majorEastAsia" w:cstheme="majorBidi"/>
          <w:b/>
          <w:bCs/>
        </w:rPr>
        <w:t>PP</w:t>
      </w:r>
      <w:r w:rsidRPr="00ED5B11">
        <w:rPr>
          <w:rFonts w:eastAsiaTheme="majorEastAsia" w:cstheme="majorBidi"/>
          <w:b/>
          <w:bCs/>
        </w:rPr>
        <w:t>A AWR-351)</w:t>
      </w:r>
      <w:bookmarkEnd w:id="37"/>
    </w:p>
    <w:p w14:paraId="731D96E8" w14:textId="76B3B5CD" w:rsidR="00EA5537" w:rsidRDefault="00ED5B11" w:rsidP="00876BE9">
      <w:pPr>
        <w:spacing w:before="120" w:after="120" w:line="276" w:lineRule="auto"/>
      </w:pPr>
      <w:r w:rsidRPr="00587CB0">
        <w:t>The FEMA/NPD/THD/Radiological Emergency Preparedness (REP) Program has developed an instructor-led course that will help Federal, State, tribal and local emergency managers and planners more effectively meet the challenges presented to the emergency responder community during a radiological incident at a NRC-licensed commercial nuclear power plant (NPP). The main purpose for the development of this abbreviated awareness-level course is to provide a precise training track which focuses on the specific needs of those 50-mile emergency planning zones jurisdictions responsible for addressing protective actions related to contaminated commercial food products during a radiological incident.</w:t>
      </w:r>
      <w:r w:rsidRPr="00587CB0">
        <w:rPr>
          <w:b/>
        </w:rPr>
        <w:t xml:space="preserve"> </w:t>
      </w:r>
      <w:r w:rsidRPr="00BA2B91">
        <w:rPr>
          <w:b/>
        </w:rPr>
        <w:t>Time required</w:t>
      </w:r>
      <w:r w:rsidRPr="00BA2B91">
        <w:t xml:space="preserve">: 1 </w:t>
      </w:r>
      <w:r>
        <w:t>Day</w:t>
      </w:r>
    </w:p>
    <w:p w14:paraId="43D87C52" w14:textId="742AC1E3" w:rsidR="001810BC" w:rsidRPr="0087626E" w:rsidRDefault="001810BC" w:rsidP="00876BE9">
      <w:pPr>
        <w:pStyle w:val="Heading1"/>
      </w:pPr>
      <w:bookmarkStart w:id="38" w:name="_Toc95110484"/>
      <w:bookmarkStart w:id="39" w:name="_Toc124164057"/>
      <w:bookmarkEnd w:id="31"/>
      <w:r>
        <w:t>Exercises/Drills</w:t>
      </w:r>
      <w:bookmarkEnd w:id="38"/>
      <w:bookmarkEnd w:id="39"/>
    </w:p>
    <w:p w14:paraId="3B6CCD58" w14:textId="1CB6BCE4" w:rsidR="00CB7FC6" w:rsidRDefault="008111F0" w:rsidP="00876BE9">
      <w:pPr>
        <w:spacing w:before="120" w:line="276" w:lineRule="auto"/>
      </w:pPr>
      <w:bookmarkStart w:id="40" w:name="_Toc534029834"/>
      <w:bookmarkStart w:id="41" w:name="_Toc410391799"/>
      <w:r>
        <w:t>E</w:t>
      </w:r>
      <w:r w:rsidR="00CB7FC6">
        <w:t xml:space="preserve">xercises graded by FEMA are held every two years. There are three types of graded exercise: Ingestion Pathway, Hostile Action Based (HAB), and Plume Exposure. The most common is the Plume Exposure, however, each type is graded at least once every eight-year cycle. </w:t>
      </w:r>
    </w:p>
    <w:p w14:paraId="06AD46A5" w14:textId="11263C03" w:rsidR="00BF4A35" w:rsidRDefault="00CB7FC6" w:rsidP="00876BE9">
      <w:pPr>
        <w:spacing w:before="120" w:line="276" w:lineRule="auto"/>
      </w:pPr>
      <w:r>
        <w:t xml:space="preserve">Prior to a graded exercise several preparatory events are held: A </w:t>
      </w:r>
      <w:r w:rsidR="00551076" w:rsidRPr="005C3550">
        <w:t xml:space="preserve">workshop, one Tabletop Exercise (TTX), two Combined Functional Exercises (CFEs) and the Evaluated Exercise. If the community or facility is also involved in Out-of-Sequence (OOS) activities </w:t>
      </w:r>
      <w:r w:rsidR="00551076">
        <w:t>including the Reception Center and Host EOC</w:t>
      </w:r>
      <w:r w:rsidR="00551076" w:rsidRPr="005C3550">
        <w:t>, make sure to include these in exercise planning and/or budgeting, if appropriate.</w:t>
      </w:r>
    </w:p>
    <w:p w14:paraId="59E5D98E" w14:textId="46121257" w:rsidR="00BF4A35" w:rsidRDefault="00BF4A35" w:rsidP="00BF4A35">
      <w:pPr>
        <w:spacing w:before="120" w:line="276" w:lineRule="auto"/>
      </w:pPr>
    </w:p>
    <w:p w14:paraId="3E566042" w14:textId="518878D6" w:rsidR="00072D80" w:rsidRDefault="00072D80" w:rsidP="00BF4A35">
      <w:pPr>
        <w:spacing w:before="120" w:line="276" w:lineRule="auto"/>
      </w:pPr>
    </w:p>
    <w:p w14:paraId="564282CA" w14:textId="4ABF6EEE" w:rsidR="00CC4B48" w:rsidRDefault="00CC4B48" w:rsidP="00BF4A35">
      <w:pPr>
        <w:spacing w:before="120" w:line="276" w:lineRule="auto"/>
      </w:pPr>
    </w:p>
    <w:p w14:paraId="393D8CB2" w14:textId="56821B51" w:rsidR="00E469BD" w:rsidRDefault="00E469BD" w:rsidP="00BF4A35">
      <w:pPr>
        <w:spacing w:before="120" w:line="276" w:lineRule="auto"/>
      </w:pPr>
    </w:p>
    <w:p w14:paraId="775E9FDD" w14:textId="6BC551BF" w:rsidR="002E4122" w:rsidRPr="00EC6475" w:rsidRDefault="002E4122" w:rsidP="00876BE9">
      <w:pPr>
        <w:pStyle w:val="Heading1"/>
      </w:pPr>
      <w:bookmarkStart w:id="42" w:name="_Toc124164058"/>
      <w:r>
        <w:t>Assessments</w:t>
      </w:r>
      <w:bookmarkEnd w:id="40"/>
      <w:bookmarkEnd w:id="42"/>
    </w:p>
    <w:p w14:paraId="0427E2FD" w14:textId="43683E69" w:rsidR="002E4122" w:rsidRPr="00743419" w:rsidRDefault="002E4122" w:rsidP="00BF4A35">
      <w:pPr>
        <w:spacing w:before="120"/>
        <w:jc w:val="center"/>
        <w:rPr>
          <w:b/>
          <w:bCs/>
        </w:rPr>
      </w:pPr>
      <w:r w:rsidRPr="00743419">
        <w:rPr>
          <w:b/>
          <w:bCs/>
        </w:rPr>
        <w:t>RSA 107-B / Section RSA 107-B</w:t>
      </w:r>
      <w:proofErr w:type="gramStart"/>
      <w:r w:rsidRPr="00743419">
        <w:rPr>
          <w:b/>
          <w:bCs/>
        </w:rPr>
        <w:t>:2</w:t>
      </w:r>
      <w:bookmarkEnd w:id="41"/>
      <w:proofErr w:type="gramEnd"/>
    </w:p>
    <w:p w14:paraId="1AC3343F" w14:textId="06F0FFC8" w:rsidR="00103223" w:rsidRPr="005C3550" w:rsidRDefault="00103223" w:rsidP="00876BE9">
      <w:pPr>
        <w:spacing w:before="60" w:line="276" w:lineRule="auto"/>
      </w:pPr>
      <w:r>
        <w:t xml:space="preserve">RSA </w:t>
      </w:r>
      <w:r w:rsidRPr="005C3550">
        <w:t>107-B:2 Annual Emergency Resp</w:t>
      </w:r>
      <w:r w:rsidR="003E16B8">
        <w:t xml:space="preserve">onse Budget – </w:t>
      </w:r>
      <w:r w:rsidR="006252BE" w:rsidRPr="006252BE">
        <w:t xml:space="preserve">The </w:t>
      </w:r>
      <w:r w:rsidR="00606F4D">
        <w:t>state agencies</w:t>
      </w:r>
      <w:r w:rsidR="006252BE" w:rsidRPr="006252BE">
        <w:t xml:space="preserve"> in each emergency planning zone shall submit annually their emergency response budget to the director of fire safety and emergency management who shall provide a reasonable opportunity for public comment and consideration. The director shall also receive and review the appropriateness of any budget request from any other state agency necessary for radiological emergency preparedness as outlined in the relevant plan. The director shall then submit an approved total annual budget to the commissioner of safety for assessment under RSA 107-B</w:t>
      </w:r>
      <w:proofErr w:type="gramStart"/>
      <w:r w:rsidR="006252BE" w:rsidRPr="006252BE">
        <w:t>:3</w:t>
      </w:r>
      <w:proofErr w:type="gramEnd"/>
      <w:r w:rsidR="006252BE" w:rsidRPr="006252BE">
        <w:t xml:space="preserve"> and RSA 107-B:4. Prior to assessing the annual budget, the commissioner shall consult with the assessed entity and obtain its input into the budget.</w:t>
      </w:r>
    </w:p>
    <w:p w14:paraId="556406B4" w14:textId="77777777" w:rsidR="002E4122" w:rsidRPr="00103223" w:rsidRDefault="00F44801" w:rsidP="00876BE9">
      <w:pPr>
        <w:spacing w:after="60" w:line="276" w:lineRule="auto"/>
        <w:jc w:val="center"/>
        <w:rPr>
          <w:b/>
        </w:rPr>
      </w:pPr>
      <w:hyperlink r:id="rId16" w:history="1">
        <w:r w:rsidR="002E4122" w:rsidRPr="00103223">
          <w:rPr>
            <w:b/>
            <w:color w:val="0000FF"/>
            <w:u w:val="single"/>
          </w:rPr>
          <w:t>http://www.gencourt.state.nh.us/rsa/html/VIII/107-B/107-B-2.htm</w:t>
        </w:r>
      </w:hyperlink>
    </w:p>
    <w:p w14:paraId="7961F8FC" w14:textId="77777777" w:rsidR="002E4122" w:rsidRPr="00743419" w:rsidRDefault="002E4122" w:rsidP="00876BE9">
      <w:pPr>
        <w:spacing w:after="60" w:line="276" w:lineRule="auto"/>
        <w:rPr>
          <w:b/>
        </w:rPr>
      </w:pPr>
      <w:r w:rsidRPr="00743419">
        <w:rPr>
          <w:b/>
        </w:rPr>
        <w:t>Public comment will be accepted via the following procedure:</w:t>
      </w:r>
    </w:p>
    <w:p w14:paraId="3E99D455" w14:textId="04227475" w:rsidR="002E4122" w:rsidRPr="00743419" w:rsidRDefault="002E4122" w:rsidP="00876BE9">
      <w:pPr>
        <w:numPr>
          <w:ilvl w:val="0"/>
          <w:numId w:val="36"/>
        </w:numPr>
        <w:spacing w:after="60" w:line="276" w:lineRule="auto"/>
      </w:pPr>
      <w:r w:rsidRPr="00743419">
        <w:t xml:space="preserve">After the </w:t>
      </w:r>
      <w:r w:rsidR="00636B74" w:rsidRPr="00743419">
        <w:rPr>
          <w:b/>
        </w:rPr>
        <w:t>April 1</w:t>
      </w:r>
      <w:r w:rsidR="009A2AB3" w:rsidRPr="00743419">
        <w:rPr>
          <w:b/>
        </w:rPr>
        <w:t xml:space="preserve">, </w:t>
      </w:r>
      <w:r w:rsidR="005322FF" w:rsidRPr="00743419">
        <w:rPr>
          <w:b/>
        </w:rPr>
        <w:t>202</w:t>
      </w:r>
      <w:r w:rsidR="003A0674">
        <w:rPr>
          <w:b/>
        </w:rPr>
        <w:t>3</w:t>
      </w:r>
      <w:r w:rsidR="009A2AB3" w:rsidRPr="00743419">
        <w:rPr>
          <w:b/>
        </w:rPr>
        <w:t xml:space="preserve"> </w:t>
      </w:r>
      <w:r w:rsidRPr="00743419">
        <w:t xml:space="preserve">submission deadline for the assessments, HSEM will post them on its website and make a public announcement that they are posted. </w:t>
      </w:r>
    </w:p>
    <w:p w14:paraId="2E73933A" w14:textId="4F82E48F" w:rsidR="002E4122" w:rsidRPr="00743419" w:rsidRDefault="002E4122" w:rsidP="00876BE9">
      <w:pPr>
        <w:numPr>
          <w:ilvl w:val="0"/>
          <w:numId w:val="36"/>
        </w:numPr>
        <w:spacing w:after="60" w:line="276" w:lineRule="auto"/>
      </w:pPr>
      <w:r w:rsidRPr="00743419">
        <w:t>Comments will be accepted electronical</w:t>
      </w:r>
      <w:r w:rsidR="00103223">
        <w:t>ly or in writing to the REP section of HSEM</w:t>
      </w:r>
      <w:r w:rsidRPr="00743419">
        <w:t>.</w:t>
      </w:r>
    </w:p>
    <w:p w14:paraId="1E9F8CCE" w14:textId="4EC07C8E" w:rsidR="0077697E" w:rsidRPr="00A27BBB" w:rsidRDefault="002E4122" w:rsidP="00876BE9">
      <w:pPr>
        <w:numPr>
          <w:ilvl w:val="0"/>
          <w:numId w:val="36"/>
        </w:numPr>
        <w:spacing w:after="60" w:line="276" w:lineRule="auto"/>
      </w:pPr>
      <w:r w:rsidRPr="00743419">
        <w:t>Comments will be considered within two weeks of the posting of the assessment request.</w:t>
      </w:r>
      <w:r w:rsidRPr="00743419">
        <w:rPr>
          <w:b/>
        </w:rPr>
        <w:t xml:space="preserve">  </w:t>
      </w:r>
    </w:p>
    <w:p w14:paraId="69E98B75" w14:textId="77777777" w:rsidR="0077697E" w:rsidRDefault="0077697E" w:rsidP="00876BE9">
      <w:pPr>
        <w:pStyle w:val="Heading2"/>
      </w:pPr>
      <w:bookmarkStart w:id="43" w:name="_Toc30593756"/>
      <w:bookmarkStart w:id="44" w:name="_Toc30598375"/>
      <w:bookmarkStart w:id="45" w:name="_Toc31956932"/>
      <w:bookmarkStart w:id="46" w:name="_Toc54602345"/>
      <w:bookmarkStart w:id="47" w:name="_Toc124164059"/>
      <w:r>
        <w:t>Period of Performance</w:t>
      </w:r>
      <w:bookmarkEnd w:id="43"/>
      <w:bookmarkEnd w:id="44"/>
      <w:bookmarkEnd w:id="45"/>
      <w:bookmarkEnd w:id="46"/>
      <w:bookmarkEnd w:id="47"/>
    </w:p>
    <w:p w14:paraId="000F2E6E" w14:textId="3C3BD18D" w:rsidR="0077697E" w:rsidRDefault="0077697E" w:rsidP="006D6A4F">
      <w:pPr>
        <w:spacing w:before="120" w:after="60" w:line="276" w:lineRule="auto"/>
      </w:pPr>
      <w:r>
        <w:t>The period of performance for Fiscal Year End 202</w:t>
      </w:r>
      <w:r w:rsidR="0093286D">
        <w:t>4</w:t>
      </w:r>
      <w:r>
        <w:t xml:space="preserve"> Assessments will run from </w:t>
      </w:r>
      <w:r w:rsidRPr="0077697E">
        <w:rPr>
          <w:b/>
          <w:color w:val="FF0000"/>
        </w:rPr>
        <w:t>July 1, 202</w:t>
      </w:r>
      <w:r w:rsidR="003A0674">
        <w:rPr>
          <w:b/>
          <w:color w:val="FF0000"/>
        </w:rPr>
        <w:t>3</w:t>
      </w:r>
      <w:r w:rsidRPr="0077697E">
        <w:rPr>
          <w:b/>
          <w:color w:val="FF0000"/>
        </w:rPr>
        <w:t xml:space="preserve"> – </w:t>
      </w:r>
      <w:r w:rsidR="005652AD">
        <w:rPr>
          <w:b/>
          <w:color w:val="FF0000"/>
        </w:rPr>
        <w:t>June</w:t>
      </w:r>
      <w:r w:rsidRPr="0077697E">
        <w:rPr>
          <w:b/>
          <w:color w:val="FF0000"/>
        </w:rPr>
        <w:t xml:space="preserve"> 30, 202</w:t>
      </w:r>
      <w:r w:rsidR="0053260D">
        <w:rPr>
          <w:b/>
          <w:color w:val="FF0000"/>
        </w:rPr>
        <w:t>4</w:t>
      </w:r>
      <w:r w:rsidRPr="0077697E">
        <w:rPr>
          <w:b/>
          <w:color w:val="FF0000"/>
        </w:rPr>
        <w:t xml:space="preserve">. </w:t>
      </w:r>
      <w:r>
        <w:t xml:space="preserve">All awarded activities must occur within this period. </w:t>
      </w:r>
      <w:bookmarkStart w:id="48" w:name="_Toc471901284"/>
    </w:p>
    <w:p w14:paraId="5DE2F3AD" w14:textId="77777777" w:rsidR="0017630F" w:rsidRDefault="0017630F" w:rsidP="00876BE9">
      <w:pPr>
        <w:spacing w:after="60" w:line="276" w:lineRule="auto"/>
      </w:pPr>
    </w:p>
    <w:p w14:paraId="195E4B93" w14:textId="4D2E17A6" w:rsidR="0017630F" w:rsidRPr="0017630F" w:rsidRDefault="0017630F" w:rsidP="00876BE9">
      <w:pPr>
        <w:spacing w:after="60" w:line="276" w:lineRule="auto"/>
        <w:rPr>
          <w:b/>
        </w:rPr>
      </w:pPr>
      <w:r w:rsidRPr="0017630F">
        <w:rPr>
          <w:b/>
        </w:rPr>
        <w:t xml:space="preserve">The assessments for FYE 2024, which </w:t>
      </w:r>
      <w:r>
        <w:rPr>
          <w:b/>
        </w:rPr>
        <w:t>are due to the state by April 1</w:t>
      </w:r>
      <w:r w:rsidRPr="0017630F">
        <w:rPr>
          <w:b/>
        </w:rPr>
        <w:t>, 2023 should take into consideration the following events:</w:t>
      </w:r>
    </w:p>
    <w:p w14:paraId="518612FA" w14:textId="77777777" w:rsidR="0017630F" w:rsidRPr="0017630F" w:rsidRDefault="0017630F" w:rsidP="00876BE9">
      <w:pPr>
        <w:spacing w:after="60" w:line="276" w:lineRule="auto"/>
        <w:rPr>
          <w:b/>
        </w:rPr>
      </w:pPr>
    </w:p>
    <w:p w14:paraId="1F92F317" w14:textId="08802704" w:rsidR="0017630F" w:rsidRPr="0017630F" w:rsidRDefault="0017630F" w:rsidP="00876BE9">
      <w:pPr>
        <w:spacing w:after="60" w:line="276" w:lineRule="auto"/>
      </w:pPr>
      <w:r w:rsidRPr="0017630F">
        <w:t>Exercise Cycle</w:t>
      </w:r>
      <w:r>
        <w:t>:</w:t>
      </w:r>
      <w:r w:rsidRPr="0017630F">
        <w:t xml:space="preserve"> </w:t>
      </w:r>
    </w:p>
    <w:p w14:paraId="63846CE7" w14:textId="77777777" w:rsidR="0017630F" w:rsidRPr="0017630F" w:rsidRDefault="0017630F" w:rsidP="00876BE9">
      <w:pPr>
        <w:pStyle w:val="ListParagraph"/>
        <w:numPr>
          <w:ilvl w:val="0"/>
          <w:numId w:val="47"/>
        </w:numPr>
        <w:spacing w:after="120" w:line="276" w:lineRule="auto"/>
        <w:contextualSpacing w:val="0"/>
      </w:pPr>
      <w:r w:rsidRPr="0017630F">
        <w:t xml:space="preserve">July 2023 Exercise Cycle Workshop </w:t>
      </w:r>
    </w:p>
    <w:p w14:paraId="6A52D8EB" w14:textId="77777777" w:rsidR="0017630F" w:rsidRPr="0017630F" w:rsidRDefault="0017630F" w:rsidP="00876BE9">
      <w:pPr>
        <w:pStyle w:val="ListParagraph"/>
        <w:numPr>
          <w:ilvl w:val="0"/>
          <w:numId w:val="47"/>
        </w:numPr>
        <w:spacing w:after="120" w:line="276" w:lineRule="auto"/>
        <w:contextualSpacing w:val="0"/>
      </w:pPr>
      <w:r w:rsidRPr="0017630F">
        <w:t>September 2023 – Tabletop exercise</w:t>
      </w:r>
    </w:p>
    <w:p w14:paraId="0758AB02" w14:textId="77777777" w:rsidR="0017630F" w:rsidRPr="0017630F" w:rsidRDefault="0017630F" w:rsidP="00876BE9">
      <w:pPr>
        <w:pStyle w:val="ListParagraph"/>
        <w:numPr>
          <w:ilvl w:val="0"/>
          <w:numId w:val="47"/>
        </w:numPr>
        <w:spacing w:after="120" w:line="276" w:lineRule="auto"/>
        <w:contextualSpacing w:val="0"/>
      </w:pPr>
      <w:r w:rsidRPr="0017630F">
        <w:t>December 2023 – CFE 1</w:t>
      </w:r>
    </w:p>
    <w:p w14:paraId="6FA513F6" w14:textId="77777777" w:rsidR="0017630F" w:rsidRPr="0017630F" w:rsidRDefault="0017630F" w:rsidP="00876BE9">
      <w:pPr>
        <w:pStyle w:val="ListParagraph"/>
        <w:numPr>
          <w:ilvl w:val="0"/>
          <w:numId w:val="47"/>
        </w:numPr>
        <w:spacing w:after="120" w:line="276" w:lineRule="auto"/>
        <w:contextualSpacing w:val="0"/>
      </w:pPr>
      <w:r w:rsidRPr="0017630F">
        <w:t>February 2024 – CFE 2</w:t>
      </w:r>
    </w:p>
    <w:p w14:paraId="2AFBB2F7" w14:textId="77777777" w:rsidR="0017630F" w:rsidRPr="0017630F" w:rsidRDefault="0017630F" w:rsidP="00876BE9">
      <w:pPr>
        <w:pStyle w:val="ListParagraph"/>
        <w:numPr>
          <w:ilvl w:val="0"/>
          <w:numId w:val="47"/>
        </w:numPr>
        <w:spacing w:after="120" w:line="276" w:lineRule="auto"/>
        <w:contextualSpacing w:val="0"/>
      </w:pPr>
      <w:r w:rsidRPr="0017630F">
        <w:t>April 2024 – Graded Exercise</w:t>
      </w:r>
    </w:p>
    <w:p w14:paraId="150D651B" w14:textId="7ED170E3" w:rsidR="0017630F" w:rsidRPr="0017630F" w:rsidRDefault="0017630F" w:rsidP="00876BE9">
      <w:pPr>
        <w:spacing w:after="60" w:line="276" w:lineRule="auto"/>
      </w:pPr>
    </w:p>
    <w:p w14:paraId="3DEC7934" w14:textId="41750DB7" w:rsidR="0017630F" w:rsidRPr="0017630F" w:rsidRDefault="00876BE9" w:rsidP="00876BE9">
      <w:pPr>
        <w:spacing w:after="60" w:line="276" w:lineRule="auto"/>
      </w:pPr>
      <w:r>
        <w:t>R</w:t>
      </w:r>
      <w:r w:rsidR="0017630F" w:rsidRPr="0017630F">
        <w:t xml:space="preserve">ADEF training: required training for RADEF officers and back-up </w:t>
      </w:r>
    </w:p>
    <w:p w14:paraId="3B1C817D" w14:textId="01B0D7D4" w:rsidR="0017630F" w:rsidRDefault="0017630F" w:rsidP="00876BE9">
      <w:pPr>
        <w:spacing w:after="60" w:line="276" w:lineRule="auto"/>
      </w:pPr>
    </w:p>
    <w:p w14:paraId="7854A3BF" w14:textId="0B0B015D" w:rsidR="0017630F" w:rsidRDefault="0017630F" w:rsidP="00CC4B48">
      <w:pPr>
        <w:spacing w:after="60"/>
      </w:pPr>
    </w:p>
    <w:p w14:paraId="403FF612" w14:textId="655E29EE" w:rsidR="0017630F" w:rsidRDefault="0017630F" w:rsidP="00CC4B48">
      <w:pPr>
        <w:spacing w:after="60"/>
      </w:pPr>
    </w:p>
    <w:p w14:paraId="687B87D5" w14:textId="686E51AD" w:rsidR="0017630F" w:rsidRDefault="0017630F" w:rsidP="00CC4B48">
      <w:pPr>
        <w:spacing w:after="60"/>
      </w:pPr>
    </w:p>
    <w:p w14:paraId="5C0FDD24" w14:textId="7EEBF05C" w:rsidR="0017630F" w:rsidRPr="00CC4B48" w:rsidRDefault="0017630F" w:rsidP="00CC4B48">
      <w:pPr>
        <w:spacing w:after="60"/>
        <w:rPr>
          <w:b/>
          <w:color w:val="FF0000"/>
        </w:rPr>
      </w:pPr>
    </w:p>
    <w:p w14:paraId="6B27ACEA" w14:textId="34782423" w:rsidR="002E4122" w:rsidRPr="0077697E" w:rsidRDefault="002E4122" w:rsidP="00876BE9">
      <w:pPr>
        <w:pStyle w:val="Heading2"/>
      </w:pPr>
      <w:bookmarkStart w:id="49" w:name="_Toc124164060"/>
      <w:r w:rsidRPr="0077697E">
        <w:t xml:space="preserve">State Agencies </w:t>
      </w:r>
      <w:bookmarkEnd w:id="48"/>
      <w:r>
        <w:t>Categories for Assessment Reimbursement</w:t>
      </w:r>
      <w:bookmarkEnd w:id="49"/>
    </w:p>
    <w:p w14:paraId="6C218604" w14:textId="77777777" w:rsidR="002E4122" w:rsidRPr="006D6A4F" w:rsidRDefault="002E4122" w:rsidP="00030055">
      <w:pPr>
        <w:numPr>
          <w:ilvl w:val="0"/>
          <w:numId w:val="35"/>
        </w:numPr>
        <w:tabs>
          <w:tab w:val="clear" w:pos="720"/>
          <w:tab w:val="num" w:pos="360"/>
        </w:tabs>
        <w:spacing w:before="120" w:line="276" w:lineRule="auto"/>
        <w:ind w:left="360"/>
        <w:jc w:val="left"/>
        <w:rPr>
          <w:b/>
        </w:rPr>
      </w:pPr>
      <w:r w:rsidRPr="006D6A4F">
        <w:rPr>
          <w:b/>
        </w:rPr>
        <w:t>Maintenance of facilities</w:t>
      </w:r>
    </w:p>
    <w:p w14:paraId="105274B8" w14:textId="64DD8694" w:rsidR="002E4122" w:rsidRPr="006D6A4F" w:rsidRDefault="002E4122" w:rsidP="00030055">
      <w:pPr>
        <w:spacing w:line="276" w:lineRule="auto"/>
        <w:ind w:left="360"/>
      </w:pPr>
      <w:r w:rsidRPr="006D6A4F">
        <w:t>Include any costs are that specifically related to the facility (rent, maintenance of facility, electric bills, etc.); based upon a percentage charged to REP.</w:t>
      </w:r>
    </w:p>
    <w:p w14:paraId="465463F3" w14:textId="490685E9" w:rsidR="002E4122" w:rsidRPr="006D6A4F" w:rsidRDefault="00A27BBB" w:rsidP="00030055">
      <w:pPr>
        <w:numPr>
          <w:ilvl w:val="0"/>
          <w:numId w:val="35"/>
        </w:numPr>
        <w:tabs>
          <w:tab w:val="clear" w:pos="720"/>
          <w:tab w:val="num" w:pos="360"/>
        </w:tabs>
        <w:spacing w:line="276" w:lineRule="auto"/>
        <w:ind w:left="360"/>
        <w:jc w:val="left"/>
        <w:rPr>
          <w:b/>
        </w:rPr>
      </w:pPr>
      <w:r w:rsidRPr="006D6A4F">
        <w:rPr>
          <w:b/>
        </w:rPr>
        <w:t>Purchase of equipment</w:t>
      </w:r>
    </w:p>
    <w:p w14:paraId="3067688D" w14:textId="30C96F8D" w:rsidR="002E4122" w:rsidRPr="006D6A4F" w:rsidRDefault="003E16B8" w:rsidP="00030055">
      <w:pPr>
        <w:spacing w:line="276" w:lineRule="auto"/>
        <w:ind w:left="360"/>
      </w:pPr>
      <w:r w:rsidRPr="006D6A4F">
        <w:t xml:space="preserve">Cost of equipment used </w:t>
      </w:r>
      <w:r w:rsidR="00314F49" w:rsidRPr="006D6A4F">
        <w:t xml:space="preserve">specifically </w:t>
      </w:r>
      <w:r w:rsidRPr="006D6A4F">
        <w:t>for REP related activities</w:t>
      </w:r>
      <w:r w:rsidR="0020574B" w:rsidRPr="006D6A4F">
        <w:t>.</w:t>
      </w:r>
    </w:p>
    <w:p w14:paraId="0A22BDF8" w14:textId="77777777" w:rsidR="002E4122" w:rsidRPr="006D6A4F" w:rsidRDefault="002E4122" w:rsidP="00030055">
      <w:pPr>
        <w:numPr>
          <w:ilvl w:val="0"/>
          <w:numId w:val="35"/>
        </w:numPr>
        <w:tabs>
          <w:tab w:val="clear" w:pos="720"/>
          <w:tab w:val="num" w:pos="360"/>
        </w:tabs>
        <w:spacing w:line="276" w:lineRule="auto"/>
        <w:ind w:left="360"/>
        <w:jc w:val="left"/>
        <w:rPr>
          <w:b/>
        </w:rPr>
      </w:pPr>
      <w:r w:rsidRPr="006D6A4F">
        <w:rPr>
          <w:b/>
        </w:rPr>
        <w:t>Exercise, Meeting &amp; Training Participation</w:t>
      </w:r>
    </w:p>
    <w:p w14:paraId="583FA005" w14:textId="77777777" w:rsidR="008111F0" w:rsidRPr="006D6A4F" w:rsidRDefault="002E4122" w:rsidP="00030055">
      <w:pPr>
        <w:spacing w:line="276" w:lineRule="auto"/>
        <w:ind w:left="360"/>
      </w:pPr>
      <w:r w:rsidRPr="006D6A4F">
        <w:t>Cost of personnel participa</w:t>
      </w:r>
      <w:r w:rsidR="008111F0" w:rsidRPr="006D6A4F">
        <w:t xml:space="preserve">tion in training and exercises: </w:t>
      </w:r>
    </w:p>
    <w:p w14:paraId="035E63E0" w14:textId="7DF5EE87" w:rsidR="002E4122" w:rsidRPr="006D6A4F" w:rsidRDefault="002E4122" w:rsidP="00030055">
      <w:pPr>
        <w:pStyle w:val="ListParagraph"/>
        <w:numPr>
          <w:ilvl w:val="0"/>
          <w:numId w:val="36"/>
        </w:numPr>
        <w:spacing w:before="60" w:line="276" w:lineRule="auto"/>
        <w:rPr>
          <w:szCs w:val="24"/>
        </w:rPr>
      </w:pPr>
      <w:r w:rsidRPr="006D6A4F">
        <w:rPr>
          <w:szCs w:val="24"/>
        </w:rPr>
        <w:t xml:space="preserve">Training requests must be accompanied by a training roster with name of class, date and participants or copy of completion certification. Online training must be courses identified in the Briefing Book and for no more than maximum hour allowance. Training and exercise requests must include individuals’ names.  All requests must be related specifically to REP.  </w:t>
      </w:r>
    </w:p>
    <w:p w14:paraId="305E9361" w14:textId="79B1EDA8" w:rsidR="008111F0" w:rsidRPr="006D6A4F" w:rsidRDefault="008111F0" w:rsidP="00030055">
      <w:pPr>
        <w:pStyle w:val="ListParagraph"/>
        <w:numPr>
          <w:ilvl w:val="0"/>
          <w:numId w:val="36"/>
        </w:numPr>
        <w:spacing w:before="60" w:line="276" w:lineRule="auto"/>
        <w:rPr>
          <w:szCs w:val="24"/>
        </w:rPr>
      </w:pPr>
      <w:r w:rsidRPr="006D6A4F">
        <w:rPr>
          <w:szCs w:val="24"/>
        </w:rPr>
        <w:t xml:space="preserve">Requests for reimbursement for food and/or supplies provided to personnel participating in REP training, exercises, or meetings must be submitted with a detailed receipt. </w:t>
      </w:r>
    </w:p>
    <w:p w14:paraId="572A3D33" w14:textId="538FCB42" w:rsidR="002E4122" w:rsidRPr="006D6A4F" w:rsidRDefault="002E4122" w:rsidP="00030055">
      <w:pPr>
        <w:numPr>
          <w:ilvl w:val="0"/>
          <w:numId w:val="35"/>
        </w:numPr>
        <w:tabs>
          <w:tab w:val="clear" w:pos="720"/>
          <w:tab w:val="num" w:pos="360"/>
        </w:tabs>
        <w:spacing w:line="276" w:lineRule="auto"/>
        <w:ind w:left="360"/>
        <w:jc w:val="left"/>
        <w:rPr>
          <w:b/>
        </w:rPr>
      </w:pPr>
      <w:r w:rsidRPr="006D6A4F">
        <w:rPr>
          <w:b/>
        </w:rPr>
        <w:t>Supplies and Services</w:t>
      </w:r>
    </w:p>
    <w:p w14:paraId="0177DA94" w14:textId="10415D35" w:rsidR="00072D80" w:rsidRPr="006D6A4F" w:rsidRDefault="002E4122" w:rsidP="00030055">
      <w:pPr>
        <w:spacing w:line="276" w:lineRule="auto"/>
        <w:ind w:left="360"/>
      </w:pPr>
      <w:r w:rsidRPr="006D6A4F">
        <w:t>I</w:t>
      </w:r>
      <w:r w:rsidR="008111F0" w:rsidRPr="006D6A4F">
        <w:t xml:space="preserve">ncludes: </w:t>
      </w:r>
      <w:r w:rsidR="00277F11" w:rsidRPr="006D6A4F">
        <w:t xml:space="preserve">postage, </w:t>
      </w:r>
      <w:r w:rsidRPr="006D6A4F">
        <w:t>telephone</w:t>
      </w:r>
      <w:r w:rsidR="00277F11" w:rsidRPr="006D6A4F">
        <w:t>s</w:t>
      </w:r>
      <w:r w:rsidRPr="006D6A4F">
        <w:t xml:space="preserve">, etc.  </w:t>
      </w:r>
    </w:p>
    <w:p w14:paraId="50CE5A82" w14:textId="77777777" w:rsidR="002E4122" w:rsidRPr="006D6A4F" w:rsidRDefault="002E4122" w:rsidP="00030055">
      <w:pPr>
        <w:numPr>
          <w:ilvl w:val="0"/>
          <w:numId w:val="35"/>
        </w:numPr>
        <w:tabs>
          <w:tab w:val="clear" w:pos="720"/>
          <w:tab w:val="num" w:pos="360"/>
        </w:tabs>
        <w:spacing w:line="276" w:lineRule="auto"/>
        <w:ind w:left="360"/>
        <w:jc w:val="left"/>
        <w:rPr>
          <w:b/>
        </w:rPr>
      </w:pPr>
      <w:r w:rsidRPr="006D6A4F">
        <w:rPr>
          <w:b/>
        </w:rPr>
        <w:t>Planning and Administration</w:t>
      </w:r>
    </w:p>
    <w:p w14:paraId="32C62A24" w14:textId="3F70282A" w:rsidR="00413239" w:rsidRPr="006D6A4F" w:rsidRDefault="002E4122" w:rsidP="00030055">
      <w:pPr>
        <w:spacing w:after="120" w:line="276" w:lineRule="auto"/>
        <w:ind w:left="360"/>
      </w:pPr>
      <w:r w:rsidRPr="006D6A4F">
        <w:t>Number of hours expended for overall planning, including annual review and update, and administration of the REP program.  Includes special duties required by REP such as inventory control, REP exercise preparation, etc.</w:t>
      </w:r>
    </w:p>
    <w:p w14:paraId="774B8350" w14:textId="2E87964A" w:rsidR="002E4122" w:rsidRPr="006D6A4F" w:rsidRDefault="002E4122" w:rsidP="00030055">
      <w:pPr>
        <w:spacing w:line="276" w:lineRule="auto"/>
        <w:jc w:val="center"/>
        <w:rPr>
          <w:b/>
        </w:rPr>
      </w:pPr>
      <w:r w:rsidRPr="006D6A4F">
        <w:rPr>
          <w:b/>
        </w:rPr>
        <w:t>Please remember that no assessment reimbursements are made to individuals or without</w:t>
      </w:r>
      <w:r w:rsidR="003C785A" w:rsidRPr="006D6A4F">
        <w:rPr>
          <w:b/>
        </w:rPr>
        <w:t xml:space="preserve"> the appropriate documentation.</w:t>
      </w:r>
      <w:r w:rsidRPr="006D6A4F">
        <w:rPr>
          <w:b/>
        </w:rPr>
        <w:t xml:space="preserve"> Requests must be made from an agency and accompanied by proof of payment from the agency.</w:t>
      </w:r>
    </w:p>
    <w:p w14:paraId="7775D84E" w14:textId="6191612C" w:rsidR="0017630F" w:rsidRPr="006D6A4F" w:rsidRDefault="0017630F" w:rsidP="00030055">
      <w:pPr>
        <w:spacing w:after="240" w:line="276" w:lineRule="auto"/>
      </w:pPr>
    </w:p>
    <w:p w14:paraId="6FEE6014" w14:textId="77777777" w:rsidR="0017630F" w:rsidRPr="006D6A4F" w:rsidRDefault="0017630F" w:rsidP="00030055">
      <w:pPr>
        <w:spacing w:after="240" w:line="276" w:lineRule="auto"/>
      </w:pPr>
      <w:r w:rsidRPr="006D6A4F">
        <w:t>Per Department of Safety Business Office policy, invoices must</w:t>
      </w:r>
      <w:r w:rsidRPr="006D6A4F">
        <w:rPr>
          <w:b/>
        </w:rPr>
        <w:t xml:space="preserve"> </w:t>
      </w:r>
      <w:r w:rsidRPr="006D6A4F">
        <w:t xml:space="preserve">be submitted by hardcopy or scan. </w:t>
      </w:r>
      <w:r w:rsidRPr="006D6A4F">
        <w:rPr>
          <w:b/>
          <w:u w:val="single"/>
        </w:rPr>
        <w:t>Pictures of invoices will not be accepted</w:t>
      </w:r>
      <w:r w:rsidRPr="006D6A4F">
        <w:t>.</w:t>
      </w:r>
    </w:p>
    <w:p w14:paraId="4B47E9DA" w14:textId="77777777" w:rsidR="0017630F" w:rsidRDefault="0017630F" w:rsidP="004C1257">
      <w:pPr>
        <w:spacing w:after="240"/>
        <w:rPr>
          <w:sz w:val="22"/>
        </w:rPr>
        <w:sectPr w:rsidR="0017630F" w:rsidSect="00876BE9">
          <w:footerReference w:type="default" r:id="rId17"/>
          <w:pgSz w:w="12240" w:h="15840" w:code="1"/>
          <w:pgMar w:top="720" w:right="1152" w:bottom="720" w:left="1152" w:header="432" w:footer="720" w:gutter="0"/>
          <w:cols w:space="720"/>
          <w:docGrid w:linePitch="360"/>
        </w:sectPr>
      </w:pPr>
    </w:p>
    <w:p w14:paraId="7420CECD" w14:textId="0B8234BB" w:rsidR="004C1257" w:rsidRDefault="0017630F" w:rsidP="00876BE9">
      <w:pPr>
        <w:pStyle w:val="Heading1"/>
      </w:pPr>
      <w:bookmarkStart w:id="50" w:name="_Toc124164061"/>
      <w:r>
        <w:t>Planning</w:t>
      </w:r>
      <w:bookmarkEnd w:id="50"/>
    </w:p>
    <w:p w14:paraId="49B4156C" w14:textId="77777777" w:rsidR="00252E91" w:rsidRPr="00252E91" w:rsidRDefault="00252E91" w:rsidP="00252E91"/>
    <w:tbl>
      <w:tblPr>
        <w:tblStyle w:val="TableGrid"/>
        <w:tblW w:w="14665" w:type="dxa"/>
        <w:jc w:val="center"/>
        <w:tblLook w:val="04A0" w:firstRow="1" w:lastRow="0" w:firstColumn="1" w:lastColumn="0" w:noHBand="0" w:noVBand="1"/>
      </w:tblPr>
      <w:tblGrid>
        <w:gridCol w:w="3666"/>
        <w:gridCol w:w="3666"/>
        <w:gridCol w:w="3666"/>
        <w:gridCol w:w="3667"/>
      </w:tblGrid>
      <w:tr w:rsidR="00DC67D4" w:rsidRPr="009861FE" w14:paraId="39813656" w14:textId="77777777" w:rsidTr="00AC787F">
        <w:trPr>
          <w:jc w:val="center"/>
        </w:trPr>
        <w:tc>
          <w:tcPr>
            <w:tcW w:w="14665" w:type="dxa"/>
            <w:gridSpan w:val="4"/>
          </w:tcPr>
          <w:p w14:paraId="48130526" w14:textId="648364C0" w:rsidR="00DC67D4" w:rsidRPr="009861FE" w:rsidRDefault="00DC67D4" w:rsidP="0017630F">
            <w:pPr>
              <w:spacing w:before="60" w:after="60"/>
              <w:ind w:right="-245"/>
              <w:jc w:val="center"/>
              <w:rPr>
                <w:b/>
                <w:sz w:val="28"/>
              </w:rPr>
            </w:pPr>
            <w:r w:rsidRPr="009861FE">
              <w:rPr>
                <w:b/>
                <w:sz w:val="28"/>
              </w:rPr>
              <w:t>CALENDAR YEAR 2023</w:t>
            </w:r>
          </w:p>
        </w:tc>
      </w:tr>
      <w:tr w:rsidR="006D6A4F" w:rsidRPr="00826ECB" w14:paraId="7612208B" w14:textId="77777777" w:rsidTr="00DC67D4">
        <w:trPr>
          <w:trHeight w:val="2352"/>
          <w:jc w:val="center"/>
        </w:trPr>
        <w:tc>
          <w:tcPr>
            <w:tcW w:w="3666" w:type="dxa"/>
          </w:tcPr>
          <w:p w14:paraId="2D0E53BD" w14:textId="77777777" w:rsidR="006D6A4F" w:rsidRDefault="006D6A4F" w:rsidP="006D6A4F">
            <w:pPr>
              <w:jc w:val="center"/>
              <w:rPr>
                <w:b/>
              </w:rPr>
            </w:pPr>
            <w:r>
              <w:rPr>
                <w:b/>
              </w:rPr>
              <w:t>JANUARY</w:t>
            </w:r>
          </w:p>
          <w:p w14:paraId="19AF52FA" w14:textId="551DDC00" w:rsidR="006D6A4F" w:rsidRPr="0042735A" w:rsidRDefault="006D6A4F" w:rsidP="0017630F">
            <w:pPr>
              <w:pStyle w:val="ListParagraph"/>
              <w:numPr>
                <w:ilvl w:val="0"/>
                <w:numId w:val="38"/>
              </w:numPr>
              <w:spacing w:after="120"/>
              <w:contextualSpacing w:val="0"/>
              <w:jc w:val="left"/>
              <w:rPr>
                <w:b/>
              </w:rPr>
            </w:pPr>
            <w:r>
              <w:rPr>
                <w:sz w:val="20"/>
              </w:rPr>
              <w:t>15</w:t>
            </w:r>
            <w:r w:rsidR="00030055">
              <w:rPr>
                <w:sz w:val="20"/>
                <w:vertAlign w:val="superscript"/>
              </w:rPr>
              <w:t>th</w:t>
            </w:r>
            <w:r>
              <w:rPr>
                <w:sz w:val="20"/>
              </w:rPr>
              <w:t xml:space="preserve"> – Second Quarter invoices due</w:t>
            </w:r>
          </w:p>
          <w:p w14:paraId="760F0813" w14:textId="77777777" w:rsidR="006D6A4F" w:rsidRPr="0042735A" w:rsidRDefault="006D6A4F" w:rsidP="0017630F">
            <w:pPr>
              <w:pStyle w:val="ListParagraph"/>
              <w:numPr>
                <w:ilvl w:val="0"/>
                <w:numId w:val="38"/>
              </w:numPr>
              <w:spacing w:after="120"/>
              <w:contextualSpacing w:val="0"/>
              <w:jc w:val="left"/>
              <w:rPr>
                <w:b/>
              </w:rPr>
            </w:pPr>
            <w:r>
              <w:rPr>
                <w:sz w:val="20"/>
              </w:rPr>
              <w:t>31</w:t>
            </w:r>
            <w:r w:rsidRPr="0042735A">
              <w:rPr>
                <w:sz w:val="20"/>
                <w:vertAlign w:val="superscript"/>
              </w:rPr>
              <w:t>st</w:t>
            </w:r>
            <w:r>
              <w:rPr>
                <w:sz w:val="20"/>
              </w:rPr>
              <w:t xml:space="preserve"> – Annual Letter of Certification submitted to FEMA</w:t>
            </w:r>
          </w:p>
        </w:tc>
        <w:tc>
          <w:tcPr>
            <w:tcW w:w="3666" w:type="dxa"/>
          </w:tcPr>
          <w:p w14:paraId="313AFAD6" w14:textId="5BBE9E08" w:rsidR="006D6A4F" w:rsidRPr="0017630F" w:rsidRDefault="006D6A4F" w:rsidP="006D6A4F">
            <w:pPr>
              <w:jc w:val="center"/>
              <w:rPr>
                <w:b/>
              </w:rPr>
            </w:pPr>
            <w:r>
              <w:rPr>
                <w:b/>
              </w:rPr>
              <w:t>APRIL</w:t>
            </w:r>
          </w:p>
          <w:p w14:paraId="3EB5C320" w14:textId="2C6566FC" w:rsidR="006D6A4F" w:rsidRPr="0017630F" w:rsidRDefault="006D6A4F" w:rsidP="0017630F">
            <w:pPr>
              <w:pStyle w:val="ListParagraph"/>
              <w:numPr>
                <w:ilvl w:val="0"/>
                <w:numId w:val="38"/>
              </w:numPr>
              <w:spacing w:after="120"/>
              <w:contextualSpacing w:val="0"/>
              <w:jc w:val="left"/>
              <w:rPr>
                <w:b/>
              </w:rPr>
            </w:pPr>
            <w:r>
              <w:rPr>
                <w:sz w:val="20"/>
              </w:rPr>
              <w:t>1</w:t>
            </w:r>
            <w:r w:rsidRPr="0022672C">
              <w:rPr>
                <w:sz w:val="20"/>
                <w:vertAlign w:val="superscript"/>
              </w:rPr>
              <w:t>st</w:t>
            </w:r>
            <w:r>
              <w:rPr>
                <w:sz w:val="20"/>
              </w:rPr>
              <w:t xml:space="preserve"> - FYE2024 Assessments due</w:t>
            </w:r>
          </w:p>
          <w:p w14:paraId="5E0B853B" w14:textId="77777777" w:rsidR="006D6A4F" w:rsidRPr="0042735A" w:rsidRDefault="006D6A4F" w:rsidP="0017630F">
            <w:pPr>
              <w:pStyle w:val="ListParagraph"/>
              <w:numPr>
                <w:ilvl w:val="0"/>
                <w:numId w:val="38"/>
              </w:numPr>
              <w:spacing w:after="120"/>
              <w:contextualSpacing w:val="0"/>
              <w:jc w:val="left"/>
              <w:rPr>
                <w:b/>
              </w:rPr>
            </w:pPr>
            <w:r>
              <w:rPr>
                <w:sz w:val="20"/>
              </w:rPr>
              <w:t>FYE2024 Assessment submissions reviewed by HSEM</w:t>
            </w:r>
          </w:p>
          <w:p w14:paraId="0B3FABD6" w14:textId="43086706" w:rsidR="006D6A4F" w:rsidRPr="0022672C" w:rsidRDefault="006D6A4F" w:rsidP="0022672C">
            <w:pPr>
              <w:pStyle w:val="ListParagraph"/>
              <w:numPr>
                <w:ilvl w:val="0"/>
                <w:numId w:val="38"/>
              </w:numPr>
              <w:jc w:val="left"/>
              <w:rPr>
                <w:b/>
              </w:rPr>
            </w:pPr>
            <w:r w:rsidRPr="0022672C">
              <w:rPr>
                <w:sz w:val="20"/>
              </w:rPr>
              <w:t>15</w:t>
            </w:r>
            <w:r w:rsidRPr="0022672C">
              <w:rPr>
                <w:sz w:val="20"/>
                <w:vertAlign w:val="superscript"/>
              </w:rPr>
              <w:t>th</w:t>
            </w:r>
            <w:r w:rsidRPr="0022672C">
              <w:rPr>
                <w:sz w:val="20"/>
              </w:rPr>
              <w:t xml:space="preserve"> – Third Quarter FY2023 invoices due</w:t>
            </w:r>
          </w:p>
        </w:tc>
        <w:tc>
          <w:tcPr>
            <w:tcW w:w="3666" w:type="dxa"/>
          </w:tcPr>
          <w:p w14:paraId="519949CC" w14:textId="77777777" w:rsidR="006D6A4F" w:rsidRDefault="006D6A4F" w:rsidP="006D6A4F">
            <w:pPr>
              <w:jc w:val="center"/>
              <w:rPr>
                <w:b/>
              </w:rPr>
            </w:pPr>
            <w:r>
              <w:rPr>
                <w:b/>
              </w:rPr>
              <w:t>JUNE</w:t>
            </w:r>
          </w:p>
          <w:p w14:paraId="2090FB02" w14:textId="31FBC910" w:rsidR="006D6A4F" w:rsidRPr="008A29CD" w:rsidRDefault="006D6A4F" w:rsidP="008A29CD">
            <w:pPr>
              <w:pStyle w:val="ListParagraph"/>
              <w:numPr>
                <w:ilvl w:val="0"/>
                <w:numId w:val="38"/>
              </w:numPr>
              <w:spacing w:after="120"/>
              <w:contextualSpacing w:val="0"/>
              <w:jc w:val="left"/>
              <w:rPr>
                <w:b/>
              </w:rPr>
            </w:pPr>
            <w:r>
              <w:rPr>
                <w:sz w:val="20"/>
              </w:rPr>
              <w:t>FYE2023 Assessment Requests Posted and Finalized</w:t>
            </w:r>
          </w:p>
          <w:p w14:paraId="2C518F12" w14:textId="5792C6E1" w:rsidR="006D6A4F" w:rsidRPr="00030055" w:rsidRDefault="006D6A4F" w:rsidP="00030055">
            <w:pPr>
              <w:pStyle w:val="ListParagraph"/>
              <w:numPr>
                <w:ilvl w:val="0"/>
                <w:numId w:val="38"/>
              </w:numPr>
              <w:spacing w:after="120"/>
              <w:contextualSpacing w:val="0"/>
              <w:jc w:val="left"/>
              <w:rPr>
                <w:b/>
              </w:rPr>
            </w:pPr>
            <w:r>
              <w:rPr>
                <w:sz w:val="20"/>
              </w:rPr>
              <w:t>15</w:t>
            </w:r>
            <w:r w:rsidR="00030055" w:rsidRPr="00030055">
              <w:rPr>
                <w:sz w:val="20"/>
                <w:vertAlign w:val="superscript"/>
              </w:rPr>
              <w:t>th</w:t>
            </w:r>
            <w:r w:rsidR="00030055">
              <w:rPr>
                <w:sz w:val="20"/>
                <w:vertAlign w:val="superscript"/>
              </w:rPr>
              <w:t xml:space="preserve"> </w:t>
            </w:r>
            <w:r w:rsidRPr="00030055">
              <w:rPr>
                <w:sz w:val="20"/>
              </w:rPr>
              <w:t>– Final Invoices for reimbursement for FYE2023 due</w:t>
            </w:r>
          </w:p>
        </w:tc>
        <w:tc>
          <w:tcPr>
            <w:tcW w:w="3667" w:type="dxa"/>
          </w:tcPr>
          <w:p w14:paraId="27A23BB0" w14:textId="77777777" w:rsidR="006D6A4F" w:rsidRDefault="006D6A4F" w:rsidP="006D6A4F">
            <w:pPr>
              <w:jc w:val="center"/>
              <w:rPr>
                <w:b/>
              </w:rPr>
            </w:pPr>
            <w:r>
              <w:rPr>
                <w:b/>
              </w:rPr>
              <w:t>JULY – New Fiscal Year</w:t>
            </w:r>
          </w:p>
          <w:p w14:paraId="15D884BD" w14:textId="77777777" w:rsidR="006D6A4F" w:rsidRPr="00826ECB" w:rsidRDefault="006D6A4F" w:rsidP="0017630F">
            <w:pPr>
              <w:pStyle w:val="ListParagraph"/>
              <w:numPr>
                <w:ilvl w:val="0"/>
                <w:numId w:val="38"/>
              </w:numPr>
              <w:spacing w:after="120"/>
              <w:contextualSpacing w:val="0"/>
              <w:jc w:val="left"/>
              <w:rPr>
                <w:b/>
              </w:rPr>
            </w:pPr>
            <w:r>
              <w:rPr>
                <w:sz w:val="20"/>
              </w:rPr>
              <w:t>1</w:t>
            </w:r>
            <w:r w:rsidRPr="0042735A">
              <w:rPr>
                <w:sz w:val="20"/>
                <w:vertAlign w:val="superscript"/>
              </w:rPr>
              <w:t>st</w:t>
            </w:r>
            <w:r>
              <w:rPr>
                <w:sz w:val="20"/>
              </w:rPr>
              <w:t xml:space="preserve"> – State Fiscal Year 2024 Begins</w:t>
            </w:r>
          </w:p>
          <w:p w14:paraId="2E690A2C" w14:textId="77777777" w:rsidR="006D6A4F" w:rsidRPr="0042735A" w:rsidRDefault="006D6A4F" w:rsidP="0017630F">
            <w:pPr>
              <w:pStyle w:val="ListParagraph"/>
              <w:numPr>
                <w:ilvl w:val="0"/>
                <w:numId w:val="38"/>
              </w:numPr>
              <w:spacing w:after="120"/>
              <w:contextualSpacing w:val="0"/>
              <w:jc w:val="left"/>
              <w:rPr>
                <w:b/>
              </w:rPr>
            </w:pPr>
            <w:r>
              <w:rPr>
                <w:sz w:val="20"/>
              </w:rPr>
              <w:t>FYE2024 Assessment Award Letters distributed</w:t>
            </w:r>
          </w:p>
          <w:p w14:paraId="6986F536" w14:textId="0EB806B7" w:rsidR="006D6A4F" w:rsidRPr="0042735A" w:rsidRDefault="006D6A4F" w:rsidP="0017630F">
            <w:pPr>
              <w:pStyle w:val="ListParagraph"/>
              <w:numPr>
                <w:ilvl w:val="0"/>
                <w:numId w:val="38"/>
              </w:numPr>
              <w:spacing w:after="120"/>
              <w:contextualSpacing w:val="0"/>
              <w:jc w:val="left"/>
              <w:rPr>
                <w:b/>
              </w:rPr>
            </w:pPr>
            <w:r>
              <w:rPr>
                <w:b/>
                <w:color w:val="0070C0"/>
                <w:sz w:val="20"/>
              </w:rPr>
              <w:t xml:space="preserve">Seabrook Summit: </w:t>
            </w:r>
            <w:r w:rsidRPr="00826ECB">
              <w:rPr>
                <w:b/>
                <w:color w:val="0070C0"/>
                <w:sz w:val="20"/>
              </w:rPr>
              <w:t>Exercise Cycle Workshop</w:t>
            </w:r>
          </w:p>
        </w:tc>
      </w:tr>
      <w:tr w:rsidR="006D6A4F" w14:paraId="63CBADFB" w14:textId="77777777" w:rsidTr="00DC67D4">
        <w:trPr>
          <w:trHeight w:val="2352"/>
          <w:jc w:val="center"/>
        </w:trPr>
        <w:tc>
          <w:tcPr>
            <w:tcW w:w="3666" w:type="dxa"/>
          </w:tcPr>
          <w:p w14:paraId="41809290" w14:textId="77777777" w:rsidR="006D6A4F" w:rsidRDefault="006D6A4F" w:rsidP="006D6A4F">
            <w:pPr>
              <w:jc w:val="center"/>
              <w:rPr>
                <w:b/>
              </w:rPr>
            </w:pPr>
            <w:r>
              <w:rPr>
                <w:b/>
              </w:rPr>
              <w:t>SEPTEMBER</w:t>
            </w:r>
          </w:p>
          <w:p w14:paraId="71C7A891" w14:textId="7C83706E" w:rsidR="006D6A4F" w:rsidRPr="00826ECB" w:rsidRDefault="006D6A4F" w:rsidP="006D6A4F">
            <w:pPr>
              <w:pStyle w:val="ListParagraph"/>
              <w:numPr>
                <w:ilvl w:val="0"/>
                <w:numId w:val="38"/>
              </w:numPr>
              <w:spacing w:after="120"/>
              <w:contextualSpacing w:val="0"/>
              <w:jc w:val="left"/>
              <w:rPr>
                <w:b/>
              </w:rPr>
            </w:pPr>
            <w:r w:rsidRPr="00292EF8">
              <w:rPr>
                <w:b/>
                <w:color w:val="0070C0"/>
                <w:sz w:val="20"/>
              </w:rPr>
              <w:t>Tabletop Exercise</w:t>
            </w:r>
          </w:p>
        </w:tc>
        <w:tc>
          <w:tcPr>
            <w:tcW w:w="3666" w:type="dxa"/>
          </w:tcPr>
          <w:p w14:paraId="224C16A7" w14:textId="77777777" w:rsidR="006D6A4F" w:rsidRDefault="006D6A4F" w:rsidP="006D6A4F">
            <w:pPr>
              <w:jc w:val="center"/>
              <w:rPr>
                <w:b/>
              </w:rPr>
            </w:pPr>
            <w:r>
              <w:rPr>
                <w:b/>
              </w:rPr>
              <w:t>OCTOBER</w:t>
            </w:r>
          </w:p>
          <w:p w14:paraId="5C0DC87A" w14:textId="77777777" w:rsidR="006D6A4F" w:rsidRPr="00C87630" w:rsidRDefault="006D6A4F" w:rsidP="006D6A4F">
            <w:pPr>
              <w:pStyle w:val="ListParagraph"/>
              <w:numPr>
                <w:ilvl w:val="0"/>
                <w:numId w:val="38"/>
              </w:numPr>
              <w:spacing w:after="120"/>
              <w:contextualSpacing w:val="0"/>
              <w:jc w:val="left"/>
              <w:rPr>
                <w:b/>
              </w:rPr>
            </w:pPr>
            <w:r>
              <w:rPr>
                <w:sz w:val="20"/>
              </w:rPr>
              <w:t>REP Plan/ Crosswalk/Updates Due</w:t>
            </w:r>
          </w:p>
          <w:p w14:paraId="5F438968" w14:textId="17D0E46D" w:rsidR="006D6A4F" w:rsidRPr="0042735A" w:rsidRDefault="006D6A4F" w:rsidP="006D6A4F">
            <w:pPr>
              <w:pStyle w:val="ListParagraph"/>
              <w:numPr>
                <w:ilvl w:val="0"/>
                <w:numId w:val="38"/>
              </w:numPr>
              <w:spacing w:after="120"/>
              <w:contextualSpacing w:val="0"/>
              <w:jc w:val="left"/>
              <w:rPr>
                <w:b/>
              </w:rPr>
            </w:pPr>
            <w:r>
              <w:rPr>
                <w:sz w:val="20"/>
              </w:rPr>
              <w:t>15</w:t>
            </w:r>
            <w:r w:rsidRPr="0042735A">
              <w:rPr>
                <w:sz w:val="20"/>
                <w:vertAlign w:val="superscript"/>
              </w:rPr>
              <w:t>th</w:t>
            </w:r>
            <w:r>
              <w:rPr>
                <w:sz w:val="20"/>
              </w:rPr>
              <w:t xml:space="preserve"> – FYE2024 First Quarter invoices due</w:t>
            </w:r>
          </w:p>
        </w:tc>
        <w:tc>
          <w:tcPr>
            <w:tcW w:w="3666" w:type="dxa"/>
          </w:tcPr>
          <w:p w14:paraId="43D7DB33" w14:textId="77777777" w:rsidR="006D6A4F" w:rsidRDefault="006D6A4F" w:rsidP="006D6A4F">
            <w:pPr>
              <w:jc w:val="center"/>
              <w:rPr>
                <w:b/>
              </w:rPr>
            </w:pPr>
            <w:r>
              <w:rPr>
                <w:b/>
              </w:rPr>
              <w:t>DECEMBER</w:t>
            </w:r>
          </w:p>
          <w:p w14:paraId="4B0116CF" w14:textId="77777777" w:rsidR="006D6A4F" w:rsidRPr="0042735A" w:rsidRDefault="006D6A4F" w:rsidP="006D6A4F">
            <w:pPr>
              <w:pStyle w:val="ListParagraph"/>
              <w:numPr>
                <w:ilvl w:val="0"/>
                <w:numId w:val="38"/>
              </w:numPr>
              <w:spacing w:after="120"/>
              <w:contextualSpacing w:val="0"/>
              <w:jc w:val="left"/>
              <w:rPr>
                <w:b/>
              </w:rPr>
            </w:pPr>
            <w:r>
              <w:rPr>
                <w:sz w:val="20"/>
              </w:rPr>
              <w:t>2024 Seabrook Station Brochures Distributed</w:t>
            </w:r>
          </w:p>
          <w:p w14:paraId="1E2E83C8" w14:textId="03D4D087" w:rsidR="006D6A4F" w:rsidRPr="00292EF8" w:rsidRDefault="006D6A4F" w:rsidP="006D6A4F">
            <w:pPr>
              <w:spacing w:after="120"/>
              <w:jc w:val="left"/>
              <w:rPr>
                <w:b/>
              </w:rPr>
            </w:pPr>
            <w:r>
              <w:rPr>
                <w:b/>
                <w:color w:val="0070C0"/>
                <w:sz w:val="20"/>
              </w:rPr>
              <w:t>CFE</w:t>
            </w:r>
            <w:r w:rsidRPr="00826ECB">
              <w:rPr>
                <w:b/>
                <w:color w:val="0070C0"/>
                <w:sz w:val="20"/>
              </w:rPr>
              <w:t>1</w:t>
            </w:r>
          </w:p>
        </w:tc>
        <w:tc>
          <w:tcPr>
            <w:tcW w:w="3667" w:type="dxa"/>
          </w:tcPr>
          <w:p w14:paraId="79824FDE" w14:textId="77777777" w:rsidR="006D6A4F" w:rsidRPr="0042735A" w:rsidRDefault="006D6A4F" w:rsidP="006D6A4F">
            <w:pPr>
              <w:pStyle w:val="ListParagraph"/>
              <w:numPr>
                <w:ilvl w:val="0"/>
                <w:numId w:val="0"/>
              </w:numPr>
              <w:ind w:left="360"/>
              <w:contextualSpacing w:val="0"/>
              <w:jc w:val="left"/>
              <w:rPr>
                <w:b/>
              </w:rPr>
            </w:pPr>
          </w:p>
        </w:tc>
      </w:tr>
    </w:tbl>
    <w:p w14:paraId="0F69F05B" w14:textId="77777777" w:rsidR="006D6A4F" w:rsidRDefault="006D6A4F"/>
    <w:tbl>
      <w:tblPr>
        <w:tblStyle w:val="TableGrid"/>
        <w:tblW w:w="14665" w:type="dxa"/>
        <w:jc w:val="center"/>
        <w:tblLook w:val="04A0" w:firstRow="1" w:lastRow="0" w:firstColumn="1" w:lastColumn="0" w:noHBand="0" w:noVBand="1"/>
      </w:tblPr>
      <w:tblGrid>
        <w:gridCol w:w="3666"/>
        <w:gridCol w:w="3666"/>
        <w:gridCol w:w="3666"/>
        <w:gridCol w:w="3667"/>
      </w:tblGrid>
      <w:tr w:rsidR="00DC67D4" w:rsidRPr="009861FE" w14:paraId="48BED02F" w14:textId="77777777" w:rsidTr="00084E99">
        <w:trPr>
          <w:jc w:val="center"/>
        </w:trPr>
        <w:tc>
          <w:tcPr>
            <w:tcW w:w="14665" w:type="dxa"/>
            <w:gridSpan w:val="4"/>
          </w:tcPr>
          <w:p w14:paraId="003388D3" w14:textId="01F9B402" w:rsidR="00DC67D4" w:rsidRPr="009861FE" w:rsidRDefault="00DC67D4" w:rsidP="006D6A4F">
            <w:pPr>
              <w:spacing w:before="60" w:after="60"/>
              <w:ind w:right="-245"/>
              <w:jc w:val="center"/>
              <w:rPr>
                <w:b/>
                <w:sz w:val="28"/>
              </w:rPr>
            </w:pPr>
            <w:r w:rsidRPr="009861FE">
              <w:rPr>
                <w:b/>
                <w:sz w:val="28"/>
              </w:rPr>
              <w:t>CALENDAR YEAR 2024</w:t>
            </w:r>
          </w:p>
        </w:tc>
      </w:tr>
      <w:tr w:rsidR="00DC67D4" w:rsidRPr="00267496" w14:paraId="0CAA44B5" w14:textId="77777777" w:rsidTr="00DC67D4">
        <w:trPr>
          <w:trHeight w:val="70"/>
          <w:jc w:val="center"/>
        </w:trPr>
        <w:tc>
          <w:tcPr>
            <w:tcW w:w="3666" w:type="dxa"/>
          </w:tcPr>
          <w:p w14:paraId="5B458193" w14:textId="77777777" w:rsidR="00DC67D4" w:rsidRDefault="00DC67D4" w:rsidP="00DC67D4">
            <w:pPr>
              <w:jc w:val="center"/>
              <w:rPr>
                <w:b/>
              </w:rPr>
            </w:pPr>
            <w:r>
              <w:rPr>
                <w:b/>
              </w:rPr>
              <w:t>JANUARY</w:t>
            </w:r>
          </w:p>
          <w:p w14:paraId="1488D0D4" w14:textId="6699DC8C" w:rsidR="00DC67D4" w:rsidRPr="0042735A" w:rsidRDefault="00DC67D4" w:rsidP="006D6A4F">
            <w:pPr>
              <w:pStyle w:val="ListParagraph"/>
              <w:numPr>
                <w:ilvl w:val="0"/>
                <w:numId w:val="38"/>
              </w:numPr>
              <w:spacing w:after="120"/>
              <w:contextualSpacing w:val="0"/>
              <w:jc w:val="left"/>
              <w:rPr>
                <w:b/>
              </w:rPr>
            </w:pPr>
            <w:r>
              <w:rPr>
                <w:sz w:val="20"/>
              </w:rPr>
              <w:t>15</w:t>
            </w:r>
            <w:r w:rsidR="00030055">
              <w:rPr>
                <w:sz w:val="20"/>
                <w:vertAlign w:val="superscript"/>
              </w:rPr>
              <w:t>th</w:t>
            </w:r>
            <w:r>
              <w:rPr>
                <w:sz w:val="20"/>
              </w:rPr>
              <w:t xml:space="preserve"> – Second Quarter FYE24 invoices due</w:t>
            </w:r>
          </w:p>
          <w:p w14:paraId="5FC0021F" w14:textId="77777777" w:rsidR="00DC67D4" w:rsidRPr="00906E83" w:rsidRDefault="00DC67D4" w:rsidP="006D6A4F">
            <w:pPr>
              <w:pStyle w:val="ListParagraph"/>
              <w:numPr>
                <w:ilvl w:val="0"/>
                <w:numId w:val="38"/>
              </w:numPr>
              <w:spacing w:after="120"/>
              <w:contextualSpacing w:val="0"/>
              <w:jc w:val="left"/>
              <w:rPr>
                <w:b/>
              </w:rPr>
            </w:pPr>
            <w:r>
              <w:rPr>
                <w:sz w:val="20"/>
              </w:rPr>
              <w:t>31</w:t>
            </w:r>
            <w:r w:rsidRPr="0042735A">
              <w:rPr>
                <w:sz w:val="20"/>
                <w:vertAlign w:val="superscript"/>
              </w:rPr>
              <w:t>st</w:t>
            </w:r>
            <w:r>
              <w:rPr>
                <w:sz w:val="20"/>
              </w:rPr>
              <w:t xml:space="preserve"> – Annual Letter of Certification submitted to FEMA</w:t>
            </w:r>
          </w:p>
          <w:p w14:paraId="641E4670" w14:textId="77777777" w:rsidR="00DC67D4" w:rsidRPr="0042735A" w:rsidRDefault="00DC67D4" w:rsidP="006D6A4F">
            <w:pPr>
              <w:pStyle w:val="ListParagraph"/>
              <w:numPr>
                <w:ilvl w:val="0"/>
                <w:numId w:val="38"/>
              </w:numPr>
              <w:spacing w:after="120"/>
              <w:contextualSpacing w:val="0"/>
              <w:jc w:val="left"/>
              <w:rPr>
                <w:b/>
              </w:rPr>
            </w:pPr>
            <w:r>
              <w:rPr>
                <w:sz w:val="20"/>
              </w:rPr>
              <w:t>FYE2025 Briefing Book Distributed</w:t>
            </w:r>
          </w:p>
        </w:tc>
        <w:tc>
          <w:tcPr>
            <w:tcW w:w="3666" w:type="dxa"/>
          </w:tcPr>
          <w:p w14:paraId="78811518" w14:textId="77777777" w:rsidR="00DC67D4" w:rsidRDefault="00DC67D4" w:rsidP="00DC67D4">
            <w:pPr>
              <w:jc w:val="center"/>
              <w:rPr>
                <w:b/>
              </w:rPr>
            </w:pPr>
            <w:r>
              <w:rPr>
                <w:b/>
              </w:rPr>
              <w:t>FEBRUARY</w:t>
            </w:r>
          </w:p>
          <w:p w14:paraId="0B1334D4" w14:textId="77777777" w:rsidR="00DC67D4" w:rsidRPr="002A2054" w:rsidRDefault="00DC67D4" w:rsidP="006D6A4F">
            <w:pPr>
              <w:pStyle w:val="ListParagraph"/>
              <w:numPr>
                <w:ilvl w:val="0"/>
                <w:numId w:val="38"/>
              </w:numPr>
              <w:spacing w:after="120"/>
              <w:jc w:val="left"/>
              <w:rPr>
                <w:b/>
                <w:sz w:val="20"/>
              </w:rPr>
            </w:pPr>
            <w:r w:rsidRPr="002A2054">
              <w:rPr>
                <w:b/>
                <w:color w:val="0070C0"/>
                <w:sz w:val="20"/>
              </w:rPr>
              <w:t>CFE2</w:t>
            </w:r>
          </w:p>
        </w:tc>
        <w:tc>
          <w:tcPr>
            <w:tcW w:w="3666" w:type="dxa"/>
          </w:tcPr>
          <w:p w14:paraId="41B227D5" w14:textId="77777777" w:rsidR="00DC67D4" w:rsidRDefault="00DC67D4" w:rsidP="00DC67D4">
            <w:pPr>
              <w:jc w:val="center"/>
              <w:rPr>
                <w:b/>
              </w:rPr>
            </w:pPr>
            <w:r>
              <w:rPr>
                <w:b/>
              </w:rPr>
              <w:t>APRIL</w:t>
            </w:r>
          </w:p>
          <w:p w14:paraId="6AAEF9A8" w14:textId="77777777" w:rsidR="00DC67D4" w:rsidRPr="002A2054" w:rsidRDefault="00DC67D4" w:rsidP="006D6A4F">
            <w:pPr>
              <w:pStyle w:val="ListParagraph"/>
              <w:numPr>
                <w:ilvl w:val="0"/>
                <w:numId w:val="38"/>
              </w:numPr>
              <w:spacing w:after="120"/>
              <w:contextualSpacing w:val="0"/>
              <w:jc w:val="left"/>
              <w:rPr>
                <w:b/>
                <w:color w:val="0070C0"/>
                <w:sz w:val="20"/>
              </w:rPr>
            </w:pPr>
            <w:r w:rsidRPr="002A2054">
              <w:rPr>
                <w:b/>
                <w:color w:val="0070C0"/>
                <w:sz w:val="20"/>
              </w:rPr>
              <w:t>Graded Exercise – Plume Exposure</w:t>
            </w:r>
          </w:p>
          <w:p w14:paraId="55AC95B8" w14:textId="77777777" w:rsidR="00DC67D4" w:rsidRPr="0042735A" w:rsidRDefault="00DC67D4" w:rsidP="006D6A4F">
            <w:pPr>
              <w:pStyle w:val="ListParagraph"/>
              <w:numPr>
                <w:ilvl w:val="0"/>
                <w:numId w:val="38"/>
              </w:numPr>
              <w:spacing w:after="120"/>
              <w:contextualSpacing w:val="0"/>
              <w:jc w:val="left"/>
              <w:rPr>
                <w:b/>
              </w:rPr>
            </w:pPr>
            <w:r>
              <w:rPr>
                <w:sz w:val="20"/>
              </w:rPr>
              <w:t>FYE2025 Assessment submissions reviewed by HSEM</w:t>
            </w:r>
          </w:p>
          <w:p w14:paraId="58F89F11" w14:textId="77777777" w:rsidR="00DC67D4" w:rsidRPr="0004140D" w:rsidRDefault="00DC67D4" w:rsidP="006D6A4F">
            <w:pPr>
              <w:pStyle w:val="ListParagraph"/>
              <w:numPr>
                <w:ilvl w:val="0"/>
                <w:numId w:val="38"/>
              </w:numPr>
              <w:spacing w:after="120"/>
              <w:contextualSpacing w:val="0"/>
              <w:jc w:val="left"/>
              <w:rPr>
                <w:b/>
              </w:rPr>
            </w:pPr>
            <w:r>
              <w:rPr>
                <w:sz w:val="20"/>
              </w:rPr>
              <w:t>15</w:t>
            </w:r>
            <w:r w:rsidRPr="0042735A">
              <w:rPr>
                <w:sz w:val="20"/>
                <w:vertAlign w:val="superscript"/>
              </w:rPr>
              <w:t>th</w:t>
            </w:r>
            <w:r>
              <w:rPr>
                <w:sz w:val="20"/>
              </w:rPr>
              <w:t xml:space="preserve"> – Third Quarter FY2024 Invoices due</w:t>
            </w:r>
          </w:p>
          <w:p w14:paraId="4213027A" w14:textId="54FB263E" w:rsidR="00DC67D4" w:rsidRPr="0042735A" w:rsidRDefault="00DC67D4" w:rsidP="006D6A4F">
            <w:pPr>
              <w:pStyle w:val="ListParagraph"/>
              <w:numPr>
                <w:ilvl w:val="0"/>
                <w:numId w:val="38"/>
              </w:numPr>
              <w:spacing w:after="120"/>
              <w:contextualSpacing w:val="0"/>
              <w:jc w:val="left"/>
              <w:rPr>
                <w:b/>
              </w:rPr>
            </w:pPr>
            <w:r>
              <w:rPr>
                <w:sz w:val="20"/>
              </w:rPr>
              <w:t>1</w:t>
            </w:r>
            <w:r w:rsidRPr="0004140D">
              <w:rPr>
                <w:sz w:val="20"/>
                <w:vertAlign w:val="superscript"/>
              </w:rPr>
              <w:t>st</w:t>
            </w:r>
            <w:r>
              <w:rPr>
                <w:sz w:val="20"/>
              </w:rPr>
              <w:t xml:space="preserve"> – FYE25 Assessment due</w:t>
            </w:r>
          </w:p>
        </w:tc>
        <w:tc>
          <w:tcPr>
            <w:tcW w:w="3667" w:type="dxa"/>
          </w:tcPr>
          <w:p w14:paraId="41F6F4E9" w14:textId="77777777" w:rsidR="00DC67D4" w:rsidRDefault="00DC67D4" w:rsidP="00DC67D4">
            <w:pPr>
              <w:jc w:val="center"/>
              <w:rPr>
                <w:b/>
              </w:rPr>
            </w:pPr>
            <w:r>
              <w:rPr>
                <w:b/>
              </w:rPr>
              <w:t>JUNE</w:t>
            </w:r>
          </w:p>
          <w:p w14:paraId="3A1E6710" w14:textId="77777777" w:rsidR="00DC67D4" w:rsidRPr="0004140D" w:rsidRDefault="00DC67D4" w:rsidP="006D6A4F">
            <w:pPr>
              <w:pStyle w:val="ListParagraph"/>
              <w:numPr>
                <w:ilvl w:val="0"/>
                <w:numId w:val="38"/>
              </w:numPr>
              <w:spacing w:after="120"/>
              <w:contextualSpacing w:val="0"/>
              <w:jc w:val="left"/>
              <w:rPr>
                <w:b/>
              </w:rPr>
            </w:pPr>
            <w:r>
              <w:rPr>
                <w:sz w:val="20"/>
              </w:rPr>
              <w:t>FYE2024 Assessment Requests Posted and Finalized</w:t>
            </w:r>
          </w:p>
          <w:p w14:paraId="24E108EB" w14:textId="31B9CB5C" w:rsidR="00DC67D4" w:rsidRPr="0042735A" w:rsidRDefault="00DC67D4" w:rsidP="006D6A4F">
            <w:pPr>
              <w:pStyle w:val="ListParagraph"/>
              <w:numPr>
                <w:ilvl w:val="0"/>
                <w:numId w:val="38"/>
              </w:numPr>
              <w:spacing w:after="120"/>
              <w:contextualSpacing w:val="0"/>
              <w:jc w:val="left"/>
              <w:rPr>
                <w:b/>
              </w:rPr>
            </w:pPr>
            <w:r>
              <w:rPr>
                <w:sz w:val="20"/>
              </w:rPr>
              <w:t>15</w:t>
            </w:r>
            <w:r w:rsidR="00030055">
              <w:rPr>
                <w:sz w:val="20"/>
                <w:vertAlign w:val="superscript"/>
              </w:rPr>
              <w:t>th</w:t>
            </w:r>
            <w:r>
              <w:rPr>
                <w:sz w:val="20"/>
              </w:rPr>
              <w:t xml:space="preserve"> – Final Invoices for reimbursement for FYE2024 due</w:t>
            </w:r>
          </w:p>
        </w:tc>
      </w:tr>
    </w:tbl>
    <w:p w14:paraId="6D8F953C" w14:textId="4E2706BE" w:rsidR="004C1257" w:rsidRPr="004C1257" w:rsidRDefault="00030055" w:rsidP="004C1257">
      <w:pPr>
        <w:rPr>
          <w:sz w:val="22"/>
        </w:rPr>
        <w:sectPr w:rsidR="004C1257" w:rsidRPr="004C1257" w:rsidSect="007A246D">
          <w:footerReference w:type="default" r:id="rId18"/>
          <w:pgSz w:w="15840" w:h="12240" w:orient="landscape" w:code="1"/>
          <w:pgMar w:top="720" w:right="720" w:bottom="720" w:left="720" w:header="720" w:footer="720" w:gutter="0"/>
          <w:cols w:space="720"/>
          <w:docGrid w:linePitch="360"/>
        </w:sectPr>
      </w:pPr>
      <w:r>
        <w:rPr>
          <w:sz w:val="22"/>
        </w:rPr>
        <w:tab/>
      </w:r>
    </w:p>
    <w:p w14:paraId="2126D7B1" w14:textId="0A4A6677" w:rsidR="002E4122" w:rsidRPr="00B34812" w:rsidRDefault="002E4122" w:rsidP="00876BE9">
      <w:pPr>
        <w:pStyle w:val="Heading1"/>
      </w:pPr>
      <w:bookmarkStart w:id="51" w:name="_Toc534029845"/>
      <w:bookmarkStart w:id="52" w:name="_Toc124164062"/>
      <w:r w:rsidRPr="00B34812">
        <w:t>State Agency Funding and Budgeting</w:t>
      </w:r>
      <w:bookmarkEnd w:id="51"/>
      <w:r w:rsidR="004F1E46">
        <w:t xml:space="preserve"> – Sample </w:t>
      </w:r>
      <w:bookmarkEnd w:id="52"/>
      <w:r w:rsidR="00BD3301">
        <w:t>Assessment</w:t>
      </w:r>
    </w:p>
    <w:p w14:paraId="6A2D6E8D" w14:textId="5791E251" w:rsidR="002E4122" w:rsidRPr="00893EAB" w:rsidRDefault="009A2AB3" w:rsidP="00182B5A">
      <w:pPr>
        <w:spacing w:before="120" w:after="120"/>
        <w:jc w:val="center"/>
        <w:rPr>
          <w:rFonts w:eastAsia="Calibri"/>
          <w:b/>
          <w:sz w:val="28"/>
          <w:szCs w:val="32"/>
        </w:rPr>
      </w:pPr>
      <w:r>
        <w:rPr>
          <w:rFonts w:eastAsia="Calibri"/>
          <w:b/>
          <w:sz w:val="28"/>
          <w:szCs w:val="32"/>
        </w:rPr>
        <w:t>STATE AGENCY – FY</w:t>
      </w:r>
      <w:r w:rsidR="00DC4EF4">
        <w:rPr>
          <w:rFonts w:eastAsia="Calibri"/>
          <w:b/>
          <w:sz w:val="28"/>
          <w:szCs w:val="32"/>
        </w:rPr>
        <w:t>E</w:t>
      </w:r>
      <w:r>
        <w:rPr>
          <w:rFonts w:eastAsia="Calibri"/>
          <w:b/>
          <w:sz w:val="28"/>
          <w:szCs w:val="32"/>
        </w:rPr>
        <w:t xml:space="preserve"> </w:t>
      </w:r>
      <w:r w:rsidR="005322FF">
        <w:rPr>
          <w:rFonts w:eastAsia="Calibri"/>
          <w:b/>
          <w:sz w:val="28"/>
          <w:szCs w:val="32"/>
        </w:rPr>
        <w:t>202</w:t>
      </w:r>
      <w:r w:rsidR="00866588">
        <w:rPr>
          <w:rFonts w:eastAsia="Calibri"/>
          <w:b/>
          <w:sz w:val="28"/>
          <w:szCs w:val="32"/>
        </w:rPr>
        <w:t>4</w:t>
      </w:r>
      <w:r w:rsidR="002E4122" w:rsidRPr="00893EAB">
        <w:rPr>
          <w:rFonts w:eastAsia="Calibri"/>
          <w:b/>
          <w:sz w:val="28"/>
          <w:szCs w:val="32"/>
        </w:rPr>
        <w:t xml:space="preserve"> Supplementary Budget </w:t>
      </w:r>
    </w:p>
    <w:p w14:paraId="6BF6FB79" w14:textId="41DABE0A" w:rsidR="002E4122" w:rsidRPr="00893EAB" w:rsidRDefault="002E4122" w:rsidP="002E4122">
      <w:pPr>
        <w:jc w:val="center"/>
        <w:rPr>
          <w:rFonts w:eastAsia="Calibri"/>
          <w:b/>
          <w:u w:val="single"/>
        </w:rPr>
      </w:pPr>
      <w:r w:rsidRPr="001A21F6">
        <w:rPr>
          <w:rFonts w:eastAsia="Calibri"/>
          <w:sz w:val="32"/>
          <w:szCs w:val="32"/>
        </w:rPr>
        <w:t xml:space="preserve"> </w:t>
      </w:r>
      <w:r w:rsidRPr="00893EAB">
        <w:rPr>
          <w:rFonts w:eastAsia="Calibri"/>
          <w:b/>
          <w:color w:val="FF0000"/>
        </w:rPr>
        <w:t>(</w:t>
      </w:r>
      <w:r w:rsidRPr="00893EAB">
        <w:rPr>
          <w:rFonts w:eastAsia="Calibri"/>
          <w:b/>
          <w:color w:val="FF0000"/>
          <w:u w:val="single"/>
        </w:rPr>
        <w:t xml:space="preserve">Must be submitted no later than </w:t>
      </w:r>
      <w:r w:rsidR="00636B74">
        <w:rPr>
          <w:rFonts w:eastAsia="Calibri"/>
          <w:b/>
          <w:color w:val="FF0000"/>
          <w:u w:val="single"/>
        </w:rPr>
        <w:t>April 1</w:t>
      </w:r>
      <w:r w:rsidR="00636B74" w:rsidRPr="00636B74">
        <w:rPr>
          <w:rFonts w:eastAsia="Calibri"/>
          <w:b/>
          <w:color w:val="FF0000"/>
          <w:u w:val="single"/>
          <w:vertAlign w:val="superscript"/>
        </w:rPr>
        <w:t>st</w:t>
      </w:r>
      <w:r w:rsidR="009A2AB3">
        <w:rPr>
          <w:rFonts w:eastAsia="Calibri"/>
          <w:b/>
          <w:color w:val="FF0000"/>
          <w:u w:val="single"/>
        </w:rPr>
        <w:t xml:space="preserve">, </w:t>
      </w:r>
      <w:r w:rsidR="005322FF">
        <w:rPr>
          <w:rFonts w:eastAsia="Calibri"/>
          <w:b/>
          <w:color w:val="FF0000"/>
          <w:u w:val="single"/>
        </w:rPr>
        <w:t>202</w:t>
      </w:r>
      <w:r w:rsidR="00DC4EF4">
        <w:rPr>
          <w:rFonts w:eastAsia="Calibri"/>
          <w:b/>
          <w:color w:val="FF0000"/>
          <w:u w:val="single"/>
        </w:rPr>
        <w:t>3</w:t>
      </w:r>
      <w:r w:rsidRPr="00893EAB">
        <w:rPr>
          <w:rFonts w:eastAsia="Calibri"/>
          <w:b/>
          <w:color w:val="FF0000"/>
          <w:u w:val="single"/>
        </w:rPr>
        <w:t>)</w:t>
      </w:r>
    </w:p>
    <w:p w14:paraId="75DC214F" w14:textId="77777777" w:rsidR="002E4122" w:rsidRPr="001A21F6" w:rsidRDefault="002E4122" w:rsidP="002E4122">
      <w:pPr>
        <w:jc w:val="center"/>
        <w:rPr>
          <w:rFonts w:eastAsia="Calibri"/>
        </w:rPr>
      </w:pPr>
    </w:p>
    <w:p w14:paraId="18F6DD0C" w14:textId="37491D64" w:rsidR="002E4122" w:rsidRDefault="002E4122" w:rsidP="00866588">
      <w:pPr>
        <w:rPr>
          <w:rFonts w:eastAsia="Calibri"/>
        </w:rPr>
      </w:pPr>
      <w:r>
        <w:rPr>
          <w:rFonts w:eastAsia="Calibri"/>
        </w:rPr>
        <w:t>Name of Agency</w:t>
      </w:r>
      <w:r w:rsidRPr="001A21F6">
        <w:rPr>
          <w:rFonts w:eastAsia="Calibri"/>
        </w:rPr>
        <w:t>: _______________________</w:t>
      </w:r>
      <w:r w:rsidR="00866588">
        <w:rPr>
          <w:rFonts w:eastAsia="Calibri"/>
        </w:rPr>
        <w:t>_____</w:t>
      </w:r>
      <w:r w:rsidRPr="001A21F6">
        <w:rPr>
          <w:rFonts w:eastAsia="Calibri"/>
        </w:rPr>
        <w:t xml:space="preserve">        </w:t>
      </w:r>
      <w:r w:rsidR="00866588">
        <w:rPr>
          <w:rFonts w:eastAsia="Calibri"/>
        </w:rPr>
        <w:t xml:space="preserve"> Date: ________________________</w:t>
      </w:r>
    </w:p>
    <w:p w14:paraId="6B109DEC" w14:textId="55528806" w:rsidR="00E83D24" w:rsidRDefault="00866588" w:rsidP="00866588">
      <w:pPr>
        <w:rPr>
          <w:rFonts w:eastAsia="Calibri"/>
        </w:rPr>
      </w:pPr>
      <w:r>
        <w:rPr>
          <w:rFonts w:eastAsia="Calibri"/>
        </w:rPr>
        <w:t>Point of Contact Name: ________________________________________________________</w:t>
      </w:r>
    </w:p>
    <w:p w14:paraId="47B14227" w14:textId="1094ABD8" w:rsidR="00866588" w:rsidRDefault="00866588" w:rsidP="00866588">
      <w:pPr>
        <w:rPr>
          <w:rFonts w:eastAsia="Calibri"/>
        </w:rPr>
      </w:pPr>
      <w:r>
        <w:rPr>
          <w:rFonts w:eastAsia="Calibri"/>
        </w:rPr>
        <w:t xml:space="preserve">                               Email: ________________________________________________________</w:t>
      </w:r>
    </w:p>
    <w:p w14:paraId="776C6C49" w14:textId="46C62730" w:rsidR="00866588" w:rsidRPr="001A21F6" w:rsidRDefault="00866588" w:rsidP="00866588">
      <w:pPr>
        <w:rPr>
          <w:rFonts w:eastAsia="Calibri"/>
        </w:rPr>
      </w:pPr>
      <w:r>
        <w:rPr>
          <w:rFonts w:eastAsia="Calibri"/>
        </w:rPr>
        <w:t xml:space="preserve">                             Phone: Office____________________    Mobile________________________</w:t>
      </w:r>
    </w:p>
    <w:p w14:paraId="78B5FA2B" w14:textId="77777777" w:rsidR="00866588" w:rsidRDefault="00866588" w:rsidP="009A3FBD">
      <w:pPr>
        <w:spacing w:after="120"/>
        <w:jc w:val="center"/>
        <w:rPr>
          <w:rFonts w:ascii="Calibri" w:eastAsia="Calibri" w:hAnsi="Calibri"/>
          <w:b/>
          <w:sz w:val="32"/>
          <w:szCs w:val="32"/>
        </w:rPr>
      </w:pPr>
    </w:p>
    <w:p w14:paraId="249579BE" w14:textId="2A397122" w:rsidR="002E4122" w:rsidRDefault="002E4122" w:rsidP="009A3FBD">
      <w:pPr>
        <w:spacing w:after="120"/>
        <w:jc w:val="center"/>
        <w:rPr>
          <w:rFonts w:ascii="Calibri" w:eastAsia="Calibri" w:hAnsi="Calibri"/>
          <w:b/>
          <w:sz w:val="32"/>
          <w:szCs w:val="32"/>
        </w:rPr>
      </w:pPr>
      <w:r w:rsidRPr="00E83D24">
        <w:rPr>
          <w:rFonts w:ascii="Calibri" w:eastAsia="Calibri" w:hAnsi="Calibri"/>
          <w:b/>
          <w:sz w:val="32"/>
          <w:szCs w:val="32"/>
        </w:rPr>
        <w:t>Part I:  Facility Maintenance</w:t>
      </w:r>
      <w:r w:rsidRPr="002352DF">
        <w:rPr>
          <w:rFonts w:ascii="Calibri" w:eastAsia="Calibri" w:hAnsi="Calibri"/>
          <w:b/>
          <w:sz w:val="32"/>
          <w:szCs w:val="32"/>
        </w:rPr>
        <w:t xml:space="preserve"> </w:t>
      </w:r>
    </w:p>
    <w:tbl>
      <w:tblPr>
        <w:tblW w:w="9360" w:type="dxa"/>
        <w:tblInd w:w="-5" w:type="dxa"/>
        <w:tblLook w:val="04A0" w:firstRow="1" w:lastRow="0" w:firstColumn="1" w:lastColumn="0" w:noHBand="0" w:noVBand="1"/>
      </w:tblPr>
      <w:tblGrid>
        <w:gridCol w:w="6030"/>
        <w:gridCol w:w="1710"/>
        <w:gridCol w:w="1620"/>
      </w:tblGrid>
      <w:tr w:rsidR="002E4122" w:rsidRPr="00CD5DBE" w14:paraId="44A10121" w14:textId="77777777" w:rsidTr="009A3FBD">
        <w:trPr>
          <w:trHeight w:val="314"/>
        </w:trPr>
        <w:tc>
          <w:tcPr>
            <w:tcW w:w="6030" w:type="dxa"/>
            <w:tcBorders>
              <w:top w:val="single" w:sz="4" w:space="0" w:color="auto"/>
              <w:left w:val="single" w:sz="4" w:space="0" w:color="auto"/>
              <w:bottom w:val="single" w:sz="4" w:space="0" w:color="auto"/>
              <w:right w:val="single" w:sz="4" w:space="0" w:color="auto"/>
            </w:tcBorders>
            <w:shd w:val="clear" w:color="auto" w:fill="062741"/>
            <w:vAlign w:val="center"/>
            <w:hideMark/>
          </w:tcPr>
          <w:p w14:paraId="156C3283" w14:textId="77777777" w:rsidR="002E4122" w:rsidRPr="00CD5DBE" w:rsidRDefault="002E4122" w:rsidP="003E4E7C">
            <w:pPr>
              <w:jc w:val="center"/>
              <w:rPr>
                <w:rFonts w:ascii="Calibri" w:hAnsi="Calibri"/>
                <w:color w:val="000000"/>
              </w:rPr>
            </w:pPr>
            <w:r w:rsidRPr="00CD5DBE">
              <w:rPr>
                <w:rFonts w:ascii="Calibri" w:hAnsi="Calibri"/>
                <w:color w:val="000000"/>
              </w:rPr>
              <w:t> </w:t>
            </w:r>
          </w:p>
        </w:tc>
        <w:tc>
          <w:tcPr>
            <w:tcW w:w="1710" w:type="dxa"/>
            <w:tcBorders>
              <w:top w:val="single" w:sz="4" w:space="0" w:color="auto"/>
              <w:left w:val="nil"/>
              <w:bottom w:val="single" w:sz="4" w:space="0" w:color="auto"/>
              <w:right w:val="single" w:sz="4" w:space="0" w:color="auto"/>
            </w:tcBorders>
            <w:shd w:val="clear" w:color="auto" w:fill="062741"/>
            <w:vAlign w:val="center"/>
            <w:hideMark/>
          </w:tcPr>
          <w:p w14:paraId="72DA7FD0" w14:textId="26B5BF08" w:rsidR="002E4122" w:rsidRPr="00CD5DBE" w:rsidRDefault="00E83D24" w:rsidP="00D203CA">
            <w:pPr>
              <w:jc w:val="center"/>
              <w:rPr>
                <w:rFonts w:ascii="Calibri" w:hAnsi="Calibri"/>
                <w:color w:val="000000"/>
              </w:rPr>
            </w:pPr>
            <w:r>
              <w:rPr>
                <w:rFonts w:ascii="Calibri" w:hAnsi="Calibri"/>
                <w:b/>
                <w:color w:val="FFFFFF" w:themeColor="background1"/>
                <w:szCs w:val="32"/>
              </w:rPr>
              <w:t>%</w:t>
            </w:r>
            <w:r w:rsidR="00D203CA" w:rsidRPr="00EA1C9A">
              <w:rPr>
                <w:rFonts w:ascii="Calibri" w:hAnsi="Calibri"/>
                <w:b/>
                <w:color w:val="FFFFFF" w:themeColor="background1"/>
                <w:szCs w:val="32"/>
              </w:rPr>
              <w:t xml:space="preserve"> of Total Cost </w:t>
            </w:r>
          </w:p>
        </w:tc>
        <w:tc>
          <w:tcPr>
            <w:tcW w:w="1620" w:type="dxa"/>
            <w:tcBorders>
              <w:top w:val="single" w:sz="4" w:space="0" w:color="auto"/>
              <w:left w:val="nil"/>
              <w:bottom w:val="single" w:sz="4" w:space="0" w:color="auto"/>
              <w:right w:val="single" w:sz="4" w:space="0" w:color="auto"/>
            </w:tcBorders>
            <w:shd w:val="clear" w:color="auto" w:fill="062741"/>
            <w:vAlign w:val="center"/>
            <w:hideMark/>
          </w:tcPr>
          <w:p w14:paraId="43663F8E" w14:textId="14CB22C7" w:rsidR="002E4122" w:rsidRPr="00D203CA" w:rsidRDefault="00D203CA" w:rsidP="003E4E7C">
            <w:pPr>
              <w:jc w:val="center"/>
              <w:rPr>
                <w:rFonts w:ascii="Calibri" w:hAnsi="Calibri"/>
                <w:b/>
                <w:color w:val="000000"/>
              </w:rPr>
            </w:pPr>
            <w:r w:rsidRPr="00D203CA">
              <w:rPr>
                <w:rFonts w:ascii="Calibri" w:hAnsi="Calibri"/>
                <w:b/>
                <w:color w:val="FFFFFF" w:themeColor="background1"/>
              </w:rPr>
              <w:t>$$ Request</w:t>
            </w:r>
          </w:p>
        </w:tc>
      </w:tr>
      <w:tr w:rsidR="002E4122" w:rsidRPr="00CD5DBE" w14:paraId="490EA252" w14:textId="77777777" w:rsidTr="009A3FBD">
        <w:trPr>
          <w:trHeight w:val="251"/>
        </w:trPr>
        <w:tc>
          <w:tcPr>
            <w:tcW w:w="6030" w:type="dxa"/>
            <w:tcBorders>
              <w:top w:val="nil"/>
              <w:left w:val="single" w:sz="4" w:space="0" w:color="auto"/>
              <w:bottom w:val="single" w:sz="4" w:space="0" w:color="auto"/>
              <w:right w:val="single" w:sz="4" w:space="0" w:color="auto"/>
            </w:tcBorders>
            <w:shd w:val="clear" w:color="auto" w:fill="auto"/>
            <w:vAlign w:val="center"/>
            <w:hideMark/>
          </w:tcPr>
          <w:p w14:paraId="6FB520F5" w14:textId="77777777" w:rsidR="002E4122" w:rsidRPr="00D203CA" w:rsidRDefault="002E4122" w:rsidP="003E4E7C">
            <w:pPr>
              <w:rPr>
                <w:rFonts w:ascii="Calibri" w:hAnsi="Calibri"/>
                <w:color w:val="000000"/>
              </w:rPr>
            </w:pPr>
            <w:r w:rsidRPr="00D203CA">
              <w:rPr>
                <w:rFonts w:ascii="Calibri" w:hAnsi="Calibri"/>
                <w:color w:val="000000"/>
              </w:rPr>
              <w:t>Facility Maintenance (rent, trash removal, electric bills, etc.)</w:t>
            </w:r>
          </w:p>
        </w:tc>
        <w:tc>
          <w:tcPr>
            <w:tcW w:w="1710" w:type="dxa"/>
            <w:tcBorders>
              <w:top w:val="nil"/>
              <w:left w:val="nil"/>
              <w:bottom w:val="single" w:sz="4" w:space="0" w:color="auto"/>
              <w:right w:val="single" w:sz="4" w:space="0" w:color="auto"/>
            </w:tcBorders>
            <w:shd w:val="clear" w:color="auto" w:fill="auto"/>
            <w:vAlign w:val="center"/>
            <w:hideMark/>
          </w:tcPr>
          <w:p w14:paraId="12BE4C45" w14:textId="4448EFA9" w:rsidR="002E4122" w:rsidRPr="00D203CA" w:rsidRDefault="002E4122" w:rsidP="003E4E7C">
            <w:pPr>
              <w:jc w:val="center"/>
              <w:rPr>
                <w:rFonts w:ascii="Calibri" w:hAnsi="Calibri"/>
                <w:color w:val="000000"/>
              </w:rPr>
            </w:pPr>
          </w:p>
        </w:tc>
        <w:tc>
          <w:tcPr>
            <w:tcW w:w="1620" w:type="dxa"/>
            <w:tcBorders>
              <w:top w:val="nil"/>
              <w:left w:val="nil"/>
              <w:bottom w:val="single" w:sz="4" w:space="0" w:color="auto"/>
              <w:right w:val="single" w:sz="4" w:space="0" w:color="auto"/>
            </w:tcBorders>
            <w:shd w:val="clear" w:color="auto" w:fill="auto"/>
            <w:vAlign w:val="center"/>
            <w:hideMark/>
          </w:tcPr>
          <w:p w14:paraId="2980B0E2" w14:textId="200194B3" w:rsidR="002E4122" w:rsidRPr="00D203CA" w:rsidRDefault="002E4122" w:rsidP="003E4E7C">
            <w:pPr>
              <w:jc w:val="center"/>
              <w:rPr>
                <w:rFonts w:ascii="Calibri" w:hAnsi="Calibri"/>
                <w:color w:val="000000"/>
              </w:rPr>
            </w:pPr>
          </w:p>
        </w:tc>
      </w:tr>
      <w:tr w:rsidR="002E4122" w:rsidRPr="00CD5DBE" w14:paraId="3781504C" w14:textId="77777777" w:rsidTr="009A3FBD">
        <w:trPr>
          <w:trHeight w:val="413"/>
        </w:trPr>
        <w:tc>
          <w:tcPr>
            <w:tcW w:w="93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17603EC" w14:textId="77777777" w:rsidR="002E4122" w:rsidRPr="00CD5DBE" w:rsidRDefault="002E4122" w:rsidP="003E4E7C">
            <w:pPr>
              <w:rPr>
                <w:rFonts w:ascii="Calibri" w:hAnsi="Calibri"/>
                <w:color w:val="000000"/>
              </w:rPr>
            </w:pPr>
            <w:r w:rsidRPr="00CD5DBE">
              <w:rPr>
                <w:rFonts w:ascii="Calibri" w:hAnsi="Calibri"/>
                <w:color w:val="000000"/>
              </w:rPr>
              <w:t>Notes:</w:t>
            </w:r>
          </w:p>
        </w:tc>
      </w:tr>
      <w:tr w:rsidR="002E4122" w:rsidRPr="00CD5DBE" w14:paraId="485E48C7" w14:textId="77777777" w:rsidTr="009A3FBD">
        <w:trPr>
          <w:trHeight w:val="537"/>
        </w:trPr>
        <w:tc>
          <w:tcPr>
            <w:tcW w:w="9360" w:type="dxa"/>
            <w:gridSpan w:val="3"/>
            <w:vMerge/>
            <w:tcBorders>
              <w:top w:val="single" w:sz="4" w:space="0" w:color="auto"/>
              <w:left w:val="single" w:sz="4" w:space="0" w:color="auto"/>
              <w:bottom w:val="single" w:sz="4" w:space="0" w:color="auto"/>
              <w:right w:val="single" w:sz="4" w:space="0" w:color="auto"/>
            </w:tcBorders>
            <w:vAlign w:val="center"/>
            <w:hideMark/>
          </w:tcPr>
          <w:p w14:paraId="76F24C19" w14:textId="77777777" w:rsidR="002E4122" w:rsidRPr="00CD5DBE" w:rsidRDefault="002E4122" w:rsidP="003E4E7C">
            <w:pPr>
              <w:rPr>
                <w:rFonts w:ascii="Calibri" w:hAnsi="Calibri"/>
                <w:color w:val="000000"/>
              </w:rPr>
            </w:pPr>
          </w:p>
        </w:tc>
      </w:tr>
      <w:tr w:rsidR="00D203CA" w:rsidRPr="00CD5DBE" w14:paraId="2C87683B" w14:textId="77777777" w:rsidTr="009A3FBD">
        <w:trPr>
          <w:trHeight w:val="321"/>
        </w:trPr>
        <w:tc>
          <w:tcPr>
            <w:tcW w:w="7740" w:type="dxa"/>
            <w:gridSpan w:val="2"/>
            <w:tcBorders>
              <w:top w:val="nil"/>
              <w:left w:val="single" w:sz="4" w:space="0" w:color="auto"/>
              <w:bottom w:val="single" w:sz="4" w:space="0" w:color="auto"/>
              <w:right w:val="single" w:sz="4" w:space="0" w:color="auto"/>
            </w:tcBorders>
            <w:shd w:val="clear" w:color="auto" w:fill="062741"/>
            <w:noWrap/>
            <w:vAlign w:val="bottom"/>
            <w:hideMark/>
          </w:tcPr>
          <w:p w14:paraId="73D5F332" w14:textId="536916C4" w:rsidR="00D203CA" w:rsidRPr="001A0E34" w:rsidRDefault="00D203CA" w:rsidP="00D203CA">
            <w:pPr>
              <w:jc w:val="right"/>
              <w:rPr>
                <w:rFonts w:ascii="Calibri" w:hAnsi="Calibri"/>
                <w:b/>
                <w:color w:val="000000"/>
              </w:rPr>
            </w:pPr>
            <w:r w:rsidRPr="001A0E34">
              <w:rPr>
                <w:rFonts w:ascii="Calibri" w:hAnsi="Calibri"/>
                <w:b/>
                <w:color w:val="FFFFFF" w:themeColor="background1"/>
              </w:rPr>
              <w:t> TOTAL FACILITY MAINTENANCE REQUEST</w:t>
            </w:r>
          </w:p>
        </w:tc>
        <w:tc>
          <w:tcPr>
            <w:tcW w:w="1620" w:type="dxa"/>
            <w:tcBorders>
              <w:top w:val="nil"/>
              <w:left w:val="nil"/>
              <w:bottom w:val="single" w:sz="4" w:space="0" w:color="auto"/>
              <w:right w:val="single" w:sz="4" w:space="0" w:color="auto"/>
            </w:tcBorders>
            <w:shd w:val="clear" w:color="auto" w:fill="auto"/>
            <w:noWrap/>
            <w:vAlign w:val="bottom"/>
            <w:hideMark/>
          </w:tcPr>
          <w:p w14:paraId="71DFA9F1" w14:textId="6A602635" w:rsidR="00D203CA" w:rsidRPr="00CD5DBE" w:rsidRDefault="00E83D24" w:rsidP="00D203CA">
            <w:pPr>
              <w:rPr>
                <w:rFonts w:ascii="Calibri" w:hAnsi="Calibri"/>
                <w:color w:val="000000"/>
              </w:rPr>
            </w:pPr>
            <w:r>
              <w:rPr>
                <w:rFonts w:ascii="Calibri" w:hAnsi="Calibri"/>
                <w:color w:val="000000"/>
              </w:rPr>
              <w:t>$</w:t>
            </w:r>
          </w:p>
        </w:tc>
      </w:tr>
    </w:tbl>
    <w:p w14:paraId="2D6625FD" w14:textId="2E8EE53C" w:rsidR="002E4122" w:rsidRDefault="002E4122" w:rsidP="00866588">
      <w:pPr>
        <w:spacing w:before="240"/>
        <w:jc w:val="center"/>
        <w:rPr>
          <w:rFonts w:ascii="Calibri" w:eastAsia="Calibri" w:hAnsi="Calibri"/>
          <w:b/>
          <w:sz w:val="32"/>
          <w:szCs w:val="32"/>
        </w:rPr>
      </w:pPr>
      <w:r>
        <w:rPr>
          <w:rFonts w:ascii="Calibri" w:eastAsia="Calibri" w:hAnsi="Calibri"/>
          <w:b/>
          <w:sz w:val="32"/>
          <w:szCs w:val="32"/>
        </w:rPr>
        <w:t>Part II: Purchase of Equipment</w:t>
      </w:r>
    </w:p>
    <w:p w14:paraId="22B3095A" w14:textId="3ADA3791" w:rsidR="00A73A77" w:rsidRDefault="00A73A77" w:rsidP="002E4122">
      <w:pPr>
        <w:jc w:val="center"/>
        <w:rPr>
          <w:rFonts w:ascii="Calibri" w:eastAsia="Calibri" w:hAnsi="Calibri"/>
          <w:b/>
          <w:sz w:val="20"/>
          <w:szCs w:val="20"/>
        </w:rPr>
      </w:pPr>
    </w:p>
    <w:p w14:paraId="42CC137B" w14:textId="2236F646" w:rsidR="002E4122" w:rsidRPr="00A73A77" w:rsidRDefault="002E4122" w:rsidP="00866588">
      <w:pPr>
        <w:jc w:val="center"/>
        <w:rPr>
          <w:rFonts w:ascii="Calibri" w:eastAsia="Calibri" w:hAnsi="Calibri"/>
          <w:b/>
          <w:sz w:val="20"/>
          <w:szCs w:val="20"/>
        </w:rPr>
      </w:pPr>
      <w:r w:rsidRPr="00A73A77">
        <w:rPr>
          <w:rFonts w:ascii="Calibri" w:eastAsia="Calibri" w:hAnsi="Calibri"/>
          <w:b/>
          <w:sz w:val="20"/>
          <w:szCs w:val="20"/>
        </w:rPr>
        <w:t xml:space="preserve">Identify each piece of </w:t>
      </w:r>
      <w:r w:rsidR="00A73A77" w:rsidRPr="00A73A77">
        <w:rPr>
          <w:rFonts w:ascii="Calibri" w:eastAsia="Calibri" w:hAnsi="Calibri"/>
          <w:b/>
          <w:sz w:val="20"/>
          <w:szCs w:val="20"/>
        </w:rPr>
        <w:t>equipment separately.</w:t>
      </w:r>
    </w:p>
    <w:tbl>
      <w:tblPr>
        <w:tblW w:w="9360" w:type="dxa"/>
        <w:tblInd w:w="-5" w:type="dxa"/>
        <w:tblLook w:val="04A0" w:firstRow="1" w:lastRow="0" w:firstColumn="1" w:lastColumn="0" w:noHBand="0" w:noVBand="1"/>
      </w:tblPr>
      <w:tblGrid>
        <w:gridCol w:w="3225"/>
        <w:gridCol w:w="2535"/>
        <w:gridCol w:w="1890"/>
        <w:gridCol w:w="1710"/>
      </w:tblGrid>
      <w:tr w:rsidR="00893EAB" w:rsidRPr="001A21F6" w14:paraId="4AB0F80B" w14:textId="77777777" w:rsidTr="009A3FBD">
        <w:trPr>
          <w:trHeight w:val="350"/>
        </w:trPr>
        <w:tc>
          <w:tcPr>
            <w:tcW w:w="3225" w:type="dxa"/>
            <w:tcBorders>
              <w:top w:val="single" w:sz="4" w:space="0" w:color="auto"/>
              <w:left w:val="single" w:sz="4" w:space="0" w:color="auto"/>
              <w:bottom w:val="single" w:sz="4" w:space="0" w:color="auto"/>
              <w:right w:val="single" w:sz="4" w:space="0" w:color="auto"/>
            </w:tcBorders>
            <w:shd w:val="clear" w:color="auto" w:fill="062741"/>
            <w:vAlign w:val="center"/>
            <w:hideMark/>
          </w:tcPr>
          <w:p w14:paraId="7679DD72" w14:textId="77777777" w:rsidR="00893EAB" w:rsidRPr="00EA1C9A" w:rsidRDefault="00893EAB" w:rsidP="00893EAB">
            <w:pPr>
              <w:jc w:val="center"/>
              <w:rPr>
                <w:rFonts w:ascii="Calibri" w:hAnsi="Calibri"/>
                <w:b/>
                <w:color w:val="FFFFFF" w:themeColor="background1"/>
                <w:szCs w:val="32"/>
              </w:rPr>
            </w:pPr>
            <w:r w:rsidRPr="00EA1C9A">
              <w:rPr>
                <w:rFonts w:ascii="Calibri" w:hAnsi="Calibri"/>
                <w:b/>
                <w:color w:val="FFFFFF" w:themeColor="background1"/>
                <w:szCs w:val="32"/>
              </w:rPr>
              <w:t>Name of Equipment</w:t>
            </w:r>
          </w:p>
        </w:tc>
        <w:tc>
          <w:tcPr>
            <w:tcW w:w="2535" w:type="dxa"/>
            <w:tcBorders>
              <w:top w:val="single" w:sz="4" w:space="0" w:color="auto"/>
              <w:left w:val="nil"/>
              <w:bottom w:val="single" w:sz="4" w:space="0" w:color="auto"/>
              <w:right w:val="single" w:sz="4" w:space="0" w:color="auto"/>
            </w:tcBorders>
            <w:shd w:val="clear" w:color="auto" w:fill="062741"/>
            <w:vAlign w:val="center"/>
            <w:hideMark/>
          </w:tcPr>
          <w:p w14:paraId="3C31588C" w14:textId="77777777" w:rsidR="00893EAB" w:rsidRPr="00EA1C9A" w:rsidRDefault="00893EAB" w:rsidP="00893EAB">
            <w:pPr>
              <w:jc w:val="center"/>
              <w:rPr>
                <w:rFonts w:ascii="Calibri" w:hAnsi="Calibri"/>
                <w:b/>
                <w:color w:val="FFFFFF" w:themeColor="background1"/>
                <w:szCs w:val="32"/>
              </w:rPr>
            </w:pPr>
            <w:r w:rsidRPr="00EA1C9A">
              <w:rPr>
                <w:rFonts w:ascii="Calibri" w:hAnsi="Calibri"/>
                <w:b/>
                <w:color w:val="FFFFFF" w:themeColor="background1"/>
                <w:szCs w:val="32"/>
              </w:rPr>
              <w:t>Use in REP</w:t>
            </w:r>
          </w:p>
        </w:tc>
        <w:tc>
          <w:tcPr>
            <w:tcW w:w="1890" w:type="dxa"/>
            <w:tcBorders>
              <w:top w:val="single" w:sz="4" w:space="0" w:color="auto"/>
              <w:left w:val="nil"/>
              <w:bottom w:val="single" w:sz="4" w:space="0" w:color="auto"/>
              <w:right w:val="single" w:sz="4" w:space="0" w:color="auto"/>
            </w:tcBorders>
            <w:shd w:val="clear" w:color="auto" w:fill="062741"/>
            <w:vAlign w:val="center"/>
            <w:hideMark/>
          </w:tcPr>
          <w:p w14:paraId="1F9E7044" w14:textId="5D691878" w:rsidR="00893EAB" w:rsidRPr="00EA1C9A" w:rsidRDefault="00E83D24" w:rsidP="00893EAB">
            <w:pPr>
              <w:jc w:val="center"/>
              <w:rPr>
                <w:rFonts w:ascii="Calibri" w:hAnsi="Calibri"/>
                <w:b/>
                <w:color w:val="FFFFFF" w:themeColor="background1"/>
                <w:szCs w:val="32"/>
              </w:rPr>
            </w:pPr>
            <w:r>
              <w:rPr>
                <w:rFonts w:ascii="Calibri" w:hAnsi="Calibri"/>
                <w:b/>
                <w:color w:val="FFFFFF" w:themeColor="background1"/>
                <w:szCs w:val="32"/>
              </w:rPr>
              <w:t>%</w:t>
            </w:r>
            <w:r w:rsidR="00893EAB" w:rsidRPr="00EA1C9A">
              <w:rPr>
                <w:rFonts w:ascii="Calibri" w:hAnsi="Calibri"/>
                <w:b/>
                <w:color w:val="FFFFFF" w:themeColor="background1"/>
                <w:szCs w:val="32"/>
              </w:rPr>
              <w:t xml:space="preserve"> of Total Cost </w:t>
            </w:r>
          </w:p>
          <w:p w14:paraId="4C1ECFB2" w14:textId="4C9F8AD8" w:rsidR="00893EAB" w:rsidRPr="00EA1C9A" w:rsidRDefault="00893EAB" w:rsidP="00893EAB">
            <w:pPr>
              <w:jc w:val="center"/>
              <w:rPr>
                <w:rFonts w:ascii="Calibri" w:hAnsi="Calibri"/>
                <w:b/>
                <w:color w:val="FFFFFF" w:themeColor="background1"/>
                <w:szCs w:val="32"/>
              </w:rPr>
            </w:pPr>
            <w:r w:rsidRPr="00EA1C9A">
              <w:rPr>
                <w:rFonts w:ascii="Calibri" w:hAnsi="Calibri"/>
                <w:b/>
                <w:color w:val="FFFFFF" w:themeColor="background1"/>
                <w:szCs w:val="32"/>
              </w:rPr>
              <w:t>(if applicable)</w:t>
            </w:r>
          </w:p>
        </w:tc>
        <w:tc>
          <w:tcPr>
            <w:tcW w:w="1710" w:type="dxa"/>
            <w:tcBorders>
              <w:top w:val="single" w:sz="4" w:space="0" w:color="auto"/>
              <w:left w:val="nil"/>
              <w:bottom w:val="single" w:sz="4" w:space="0" w:color="auto"/>
              <w:right w:val="single" w:sz="4" w:space="0" w:color="auto"/>
            </w:tcBorders>
            <w:shd w:val="clear" w:color="auto" w:fill="062741"/>
            <w:vAlign w:val="center"/>
            <w:hideMark/>
          </w:tcPr>
          <w:p w14:paraId="5512BB86" w14:textId="77777777" w:rsidR="00893EAB" w:rsidRPr="00EA1C9A" w:rsidRDefault="00893EAB" w:rsidP="00893EAB">
            <w:pPr>
              <w:jc w:val="center"/>
              <w:rPr>
                <w:rFonts w:ascii="Calibri" w:hAnsi="Calibri"/>
                <w:b/>
                <w:color w:val="FFFFFF" w:themeColor="background1"/>
                <w:szCs w:val="32"/>
              </w:rPr>
            </w:pPr>
            <w:r w:rsidRPr="00EA1C9A">
              <w:rPr>
                <w:rFonts w:ascii="Calibri" w:hAnsi="Calibri"/>
                <w:b/>
                <w:color w:val="FFFFFF" w:themeColor="background1"/>
                <w:szCs w:val="32"/>
              </w:rPr>
              <w:t xml:space="preserve">$$ Request </w:t>
            </w:r>
          </w:p>
        </w:tc>
      </w:tr>
      <w:tr w:rsidR="00893EAB" w:rsidRPr="001A21F6" w14:paraId="5C0A922E" w14:textId="77777777" w:rsidTr="009A3FBD">
        <w:trPr>
          <w:trHeight w:val="170"/>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02289B36" w14:textId="77777777" w:rsidR="00893EAB" w:rsidRPr="00D203CA" w:rsidRDefault="00893EAB" w:rsidP="00893EAB">
            <w:pPr>
              <w:rPr>
                <w:rFonts w:ascii="Calibri" w:hAnsi="Calibri"/>
                <w:color w:val="000000"/>
              </w:rPr>
            </w:pPr>
            <w:r w:rsidRPr="00D203CA">
              <w:rPr>
                <w:rFonts w:ascii="Calibri" w:hAnsi="Calibri"/>
                <w:color w:val="000000"/>
              </w:rPr>
              <w:t> </w:t>
            </w:r>
          </w:p>
        </w:tc>
        <w:tc>
          <w:tcPr>
            <w:tcW w:w="2535" w:type="dxa"/>
            <w:tcBorders>
              <w:top w:val="nil"/>
              <w:left w:val="nil"/>
              <w:bottom w:val="single" w:sz="4" w:space="0" w:color="auto"/>
              <w:right w:val="single" w:sz="4" w:space="0" w:color="auto"/>
            </w:tcBorders>
            <w:shd w:val="clear" w:color="auto" w:fill="auto"/>
            <w:vAlign w:val="center"/>
            <w:hideMark/>
          </w:tcPr>
          <w:p w14:paraId="6AD71898" w14:textId="77777777" w:rsidR="00893EAB" w:rsidRPr="00D203CA" w:rsidRDefault="00893EAB" w:rsidP="00893EAB">
            <w:pPr>
              <w:rPr>
                <w:rFonts w:ascii="Calibri" w:hAnsi="Calibri"/>
                <w:color w:val="000000"/>
              </w:rPr>
            </w:pPr>
            <w:r w:rsidRPr="00D203CA">
              <w:rPr>
                <w:rFonts w:ascii="Calibri" w:hAnsi="Calibri"/>
                <w:color w:val="000000"/>
              </w:rPr>
              <w:t> </w:t>
            </w:r>
          </w:p>
        </w:tc>
        <w:tc>
          <w:tcPr>
            <w:tcW w:w="1890" w:type="dxa"/>
            <w:tcBorders>
              <w:top w:val="nil"/>
              <w:left w:val="nil"/>
              <w:bottom w:val="single" w:sz="4" w:space="0" w:color="auto"/>
              <w:right w:val="single" w:sz="4" w:space="0" w:color="auto"/>
            </w:tcBorders>
            <w:shd w:val="clear" w:color="auto" w:fill="auto"/>
            <w:vAlign w:val="center"/>
            <w:hideMark/>
          </w:tcPr>
          <w:p w14:paraId="58D75EFA" w14:textId="77777777" w:rsidR="00893EAB" w:rsidRPr="00D203CA" w:rsidRDefault="00893EAB" w:rsidP="00893EAB">
            <w:pPr>
              <w:jc w:val="center"/>
              <w:rPr>
                <w:rFonts w:ascii="Calibri" w:hAnsi="Calibri"/>
                <w:color w:val="000000"/>
              </w:rPr>
            </w:pPr>
            <w:r w:rsidRPr="00D203CA">
              <w:rPr>
                <w:rFonts w:ascii="Calibri" w:hAnsi="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6392FB" w14:textId="77777777" w:rsidR="00893EAB" w:rsidRPr="00D203CA" w:rsidRDefault="00893EAB" w:rsidP="00893EAB">
            <w:pPr>
              <w:rPr>
                <w:rFonts w:ascii="Calibri" w:hAnsi="Calibri"/>
                <w:color w:val="000000"/>
              </w:rPr>
            </w:pPr>
            <w:r w:rsidRPr="00D203CA">
              <w:rPr>
                <w:rFonts w:ascii="Calibri" w:hAnsi="Calibri"/>
                <w:color w:val="000000"/>
              </w:rPr>
              <w:t> </w:t>
            </w:r>
          </w:p>
        </w:tc>
      </w:tr>
      <w:tr w:rsidR="00893EAB" w:rsidRPr="001A21F6" w14:paraId="4563A922" w14:textId="77777777" w:rsidTr="009A3FBD">
        <w:trPr>
          <w:trHeight w:val="315"/>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1C96D73D" w14:textId="77777777" w:rsidR="00893EAB" w:rsidRPr="00D203CA" w:rsidRDefault="00893EAB" w:rsidP="00893EAB">
            <w:pPr>
              <w:rPr>
                <w:rFonts w:ascii="Calibri" w:hAnsi="Calibri"/>
                <w:color w:val="000000"/>
              </w:rPr>
            </w:pPr>
            <w:r w:rsidRPr="00D203CA">
              <w:rPr>
                <w:rFonts w:ascii="Calibri" w:eastAsia="Calibri" w:hAnsi="Calibri"/>
                <w:color w:val="000000"/>
              </w:rPr>
              <w:t> </w:t>
            </w:r>
          </w:p>
        </w:tc>
        <w:tc>
          <w:tcPr>
            <w:tcW w:w="2535" w:type="dxa"/>
            <w:tcBorders>
              <w:top w:val="nil"/>
              <w:left w:val="nil"/>
              <w:bottom w:val="single" w:sz="4" w:space="0" w:color="auto"/>
              <w:right w:val="single" w:sz="4" w:space="0" w:color="auto"/>
            </w:tcBorders>
            <w:shd w:val="clear" w:color="auto" w:fill="auto"/>
            <w:vAlign w:val="center"/>
            <w:hideMark/>
          </w:tcPr>
          <w:p w14:paraId="61CC018B" w14:textId="77777777" w:rsidR="00893EAB" w:rsidRPr="00D203CA" w:rsidRDefault="00893EAB" w:rsidP="00893EAB">
            <w:pPr>
              <w:rPr>
                <w:rFonts w:ascii="Calibri" w:hAnsi="Calibri"/>
                <w:color w:val="000000"/>
              </w:rPr>
            </w:pPr>
            <w:r w:rsidRPr="00D203CA">
              <w:rPr>
                <w:rFonts w:ascii="Calibri" w:eastAsia="Calibri" w:hAnsi="Calibri"/>
                <w:color w:val="000000"/>
              </w:rPr>
              <w:t> </w:t>
            </w:r>
          </w:p>
        </w:tc>
        <w:tc>
          <w:tcPr>
            <w:tcW w:w="1890" w:type="dxa"/>
            <w:tcBorders>
              <w:top w:val="nil"/>
              <w:left w:val="nil"/>
              <w:bottom w:val="single" w:sz="4" w:space="0" w:color="auto"/>
              <w:right w:val="single" w:sz="4" w:space="0" w:color="auto"/>
            </w:tcBorders>
            <w:shd w:val="clear" w:color="auto" w:fill="auto"/>
            <w:vAlign w:val="center"/>
            <w:hideMark/>
          </w:tcPr>
          <w:p w14:paraId="6A642F26" w14:textId="77777777" w:rsidR="00893EAB" w:rsidRPr="00D203CA" w:rsidRDefault="00893EAB" w:rsidP="00893EAB">
            <w:pPr>
              <w:jc w:val="center"/>
              <w:rPr>
                <w:rFonts w:ascii="Calibri" w:hAnsi="Calibri"/>
                <w:color w:val="000000"/>
              </w:rPr>
            </w:pPr>
            <w:r w:rsidRPr="00D203CA">
              <w:rPr>
                <w:rFonts w:ascii="Calibri" w:eastAsia="Calibri" w:hAnsi="Calibri"/>
                <w:color w:val="000000"/>
              </w:rPr>
              <w:t> </w:t>
            </w:r>
          </w:p>
        </w:tc>
        <w:tc>
          <w:tcPr>
            <w:tcW w:w="1710" w:type="dxa"/>
            <w:tcBorders>
              <w:top w:val="nil"/>
              <w:left w:val="nil"/>
              <w:bottom w:val="single" w:sz="4" w:space="0" w:color="auto"/>
              <w:right w:val="single" w:sz="4" w:space="0" w:color="auto"/>
            </w:tcBorders>
            <w:shd w:val="clear" w:color="auto" w:fill="auto"/>
            <w:vAlign w:val="center"/>
            <w:hideMark/>
          </w:tcPr>
          <w:p w14:paraId="2071B619" w14:textId="77777777" w:rsidR="00893EAB" w:rsidRPr="00D203CA" w:rsidRDefault="00893EAB" w:rsidP="00893EAB">
            <w:pPr>
              <w:jc w:val="center"/>
              <w:rPr>
                <w:rFonts w:ascii="Calibri" w:hAnsi="Calibri"/>
                <w:color w:val="000000"/>
              </w:rPr>
            </w:pPr>
            <w:r w:rsidRPr="00D203CA">
              <w:rPr>
                <w:rFonts w:ascii="Calibri" w:eastAsia="Calibri" w:hAnsi="Calibri"/>
                <w:color w:val="000000"/>
              </w:rPr>
              <w:t> </w:t>
            </w:r>
          </w:p>
        </w:tc>
      </w:tr>
      <w:tr w:rsidR="00893EAB" w:rsidRPr="001A21F6" w14:paraId="0BE986B5" w14:textId="77777777" w:rsidTr="009A3FBD">
        <w:trPr>
          <w:trHeight w:val="315"/>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1B5C6534" w14:textId="77777777" w:rsidR="00893EAB" w:rsidRPr="00D203CA" w:rsidRDefault="00893EAB" w:rsidP="00893EAB">
            <w:pPr>
              <w:rPr>
                <w:rFonts w:ascii="Calibri" w:hAnsi="Calibri"/>
                <w:color w:val="000000"/>
              </w:rPr>
            </w:pPr>
            <w:r w:rsidRPr="00D203CA">
              <w:rPr>
                <w:rFonts w:ascii="Calibri" w:eastAsia="Calibri" w:hAnsi="Calibri"/>
                <w:color w:val="000000"/>
              </w:rPr>
              <w:t> </w:t>
            </w:r>
          </w:p>
        </w:tc>
        <w:tc>
          <w:tcPr>
            <w:tcW w:w="2535" w:type="dxa"/>
            <w:tcBorders>
              <w:top w:val="nil"/>
              <w:left w:val="nil"/>
              <w:bottom w:val="single" w:sz="4" w:space="0" w:color="auto"/>
              <w:right w:val="single" w:sz="4" w:space="0" w:color="auto"/>
            </w:tcBorders>
            <w:shd w:val="clear" w:color="auto" w:fill="auto"/>
            <w:vAlign w:val="center"/>
            <w:hideMark/>
          </w:tcPr>
          <w:p w14:paraId="42A34C4A" w14:textId="77777777" w:rsidR="00893EAB" w:rsidRPr="00D203CA" w:rsidRDefault="00893EAB" w:rsidP="00893EAB">
            <w:pPr>
              <w:rPr>
                <w:rFonts w:ascii="Calibri" w:hAnsi="Calibri"/>
                <w:color w:val="000000"/>
              </w:rPr>
            </w:pPr>
            <w:r w:rsidRPr="00D203CA">
              <w:rPr>
                <w:rFonts w:ascii="Calibri" w:eastAsia="Calibri" w:hAnsi="Calibri"/>
                <w:color w:val="000000"/>
              </w:rPr>
              <w:t> </w:t>
            </w:r>
          </w:p>
        </w:tc>
        <w:tc>
          <w:tcPr>
            <w:tcW w:w="1890" w:type="dxa"/>
            <w:tcBorders>
              <w:top w:val="nil"/>
              <w:left w:val="nil"/>
              <w:bottom w:val="single" w:sz="4" w:space="0" w:color="auto"/>
              <w:right w:val="single" w:sz="4" w:space="0" w:color="auto"/>
            </w:tcBorders>
            <w:shd w:val="clear" w:color="auto" w:fill="auto"/>
            <w:vAlign w:val="center"/>
            <w:hideMark/>
          </w:tcPr>
          <w:p w14:paraId="0DB288E7" w14:textId="77777777" w:rsidR="00893EAB" w:rsidRPr="00D203CA" w:rsidRDefault="00893EAB" w:rsidP="00893EAB">
            <w:pPr>
              <w:rPr>
                <w:rFonts w:ascii="Calibri" w:hAnsi="Calibri"/>
                <w:color w:val="000000"/>
              </w:rPr>
            </w:pPr>
            <w:r w:rsidRPr="00D203CA">
              <w:rPr>
                <w:rFonts w:ascii="Calibri" w:eastAsia="Calibri" w:hAnsi="Calibri"/>
                <w:color w:val="000000"/>
              </w:rPr>
              <w:t> </w:t>
            </w:r>
          </w:p>
        </w:tc>
        <w:tc>
          <w:tcPr>
            <w:tcW w:w="1710" w:type="dxa"/>
            <w:tcBorders>
              <w:top w:val="nil"/>
              <w:left w:val="nil"/>
              <w:bottom w:val="single" w:sz="4" w:space="0" w:color="auto"/>
              <w:right w:val="single" w:sz="4" w:space="0" w:color="auto"/>
            </w:tcBorders>
            <w:shd w:val="clear" w:color="auto" w:fill="auto"/>
            <w:vAlign w:val="center"/>
            <w:hideMark/>
          </w:tcPr>
          <w:p w14:paraId="153ACD7A" w14:textId="77777777" w:rsidR="00893EAB" w:rsidRPr="00D203CA" w:rsidRDefault="00893EAB" w:rsidP="00893EAB">
            <w:pPr>
              <w:rPr>
                <w:rFonts w:ascii="Calibri" w:hAnsi="Calibri"/>
                <w:color w:val="000000"/>
              </w:rPr>
            </w:pPr>
            <w:r w:rsidRPr="00D203CA">
              <w:rPr>
                <w:rFonts w:ascii="Calibri" w:eastAsia="Calibri" w:hAnsi="Calibri"/>
                <w:color w:val="000000"/>
              </w:rPr>
              <w:t> </w:t>
            </w:r>
          </w:p>
        </w:tc>
      </w:tr>
      <w:tr w:rsidR="00893EAB" w:rsidRPr="001A21F6" w14:paraId="5D5EC40B" w14:textId="77777777" w:rsidTr="009A3FBD">
        <w:trPr>
          <w:trHeight w:val="315"/>
        </w:trPr>
        <w:tc>
          <w:tcPr>
            <w:tcW w:w="7650" w:type="dxa"/>
            <w:gridSpan w:val="3"/>
            <w:tcBorders>
              <w:top w:val="single" w:sz="4" w:space="0" w:color="auto"/>
              <w:left w:val="single" w:sz="4" w:space="0" w:color="auto"/>
              <w:bottom w:val="single" w:sz="4" w:space="0" w:color="auto"/>
              <w:right w:val="single" w:sz="4" w:space="0" w:color="auto"/>
            </w:tcBorders>
            <w:shd w:val="clear" w:color="auto" w:fill="062741"/>
            <w:vAlign w:val="center"/>
            <w:hideMark/>
          </w:tcPr>
          <w:p w14:paraId="18E188E0" w14:textId="043F677C" w:rsidR="00893EAB" w:rsidRPr="00F74D80" w:rsidRDefault="00893EAB" w:rsidP="00893EAB">
            <w:pPr>
              <w:jc w:val="right"/>
              <w:rPr>
                <w:rFonts w:ascii="Calibri" w:hAnsi="Calibri"/>
                <w:b/>
                <w:color w:val="000000"/>
              </w:rPr>
            </w:pPr>
            <w:r w:rsidRPr="00EA1C9A">
              <w:rPr>
                <w:rFonts w:ascii="Calibri" w:eastAsia="Calibri" w:hAnsi="Calibri"/>
                <w:b/>
                <w:color w:val="FFFFFF" w:themeColor="background1"/>
              </w:rPr>
              <w:t>TOTAL EQUIPMENT REQUEST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F4CB8EB" w14:textId="3D1C357E" w:rsidR="00893EAB" w:rsidRPr="001A21F6" w:rsidRDefault="00E83D24" w:rsidP="00893EAB">
            <w:pPr>
              <w:rPr>
                <w:rFonts w:ascii="Calibri" w:hAnsi="Calibri"/>
                <w:color w:val="000000"/>
              </w:rPr>
            </w:pPr>
            <w:r>
              <w:rPr>
                <w:rFonts w:ascii="Calibri" w:eastAsia="Calibri" w:hAnsi="Calibri"/>
                <w:color w:val="000000"/>
              </w:rPr>
              <w:t>$</w:t>
            </w:r>
          </w:p>
        </w:tc>
      </w:tr>
    </w:tbl>
    <w:p w14:paraId="01C99A74" w14:textId="77777777" w:rsidR="001A0E34" w:rsidRDefault="001A0E34" w:rsidP="006E6A7A">
      <w:pPr>
        <w:spacing w:after="120"/>
        <w:jc w:val="center"/>
        <w:rPr>
          <w:rFonts w:ascii="Calibri" w:eastAsia="Calibri" w:hAnsi="Calibri"/>
          <w:b/>
          <w:sz w:val="32"/>
          <w:szCs w:val="32"/>
        </w:rPr>
      </w:pPr>
    </w:p>
    <w:p w14:paraId="6CF1F8EC" w14:textId="5A6F7ADF" w:rsidR="002E4122" w:rsidRDefault="002E4122" w:rsidP="00722D49">
      <w:pPr>
        <w:spacing w:before="240" w:after="120"/>
        <w:jc w:val="center"/>
        <w:rPr>
          <w:rFonts w:ascii="Calibri" w:eastAsia="Calibri" w:hAnsi="Calibri"/>
          <w:b/>
          <w:sz w:val="32"/>
          <w:szCs w:val="32"/>
        </w:rPr>
      </w:pPr>
      <w:r w:rsidRPr="00E83D24">
        <w:rPr>
          <w:rFonts w:ascii="Calibri" w:eastAsia="Calibri" w:hAnsi="Calibri"/>
          <w:b/>
          <w:sz w:val="32"/>
          <w:szCs w:val="32"/>
        </w:rPr>
        <w:t>Part III: Exercise, Meeting, and Training Participation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372"/>
        <w:gridCol w:w="1328"/>
        <w:gridCol w:w="1644"/>
        <w:gridCol w:w="1260"/>
        <w:gridCol w:w="1170"/>
      </w:tblGrid>
      <w:tr w:rsidR="00893EAB" w:rsidRPr="001A21F6" w14:paraId="1EFA29A2" w14:textId="77777777" w:rsidTr="009A3FBD">
        <w:tc>
          <w:tcPr>
            <w:tcW w:w="2581" w:type="dxa"/>
            <w:shd w:val="clear" w:color="auto" w:fill="062741"/>
            <w:vAlign w:val="center"/>
          </w:tcPr>
          <w:p w14:paraId="2DDC0712" w14:textId="77777777" w:rsidR="00893EAB" w:rsidRPr="00EA1C9A" w:rsidRDefault="00893EAB" w:rsidP="00893EAB">
            <w:pPr>
              <w:jc w:val="center"/>
              <w:rPr>
                <w:rFonts w:eastAsia="Calibri"/>
                <w:b/>
                <w:szCs w:val="32"/>
              </w:rPr>
            </w:pPr>
            <w:r w:rsidRPr="00EA1C9A">
              <w:rPr>
                <w:rFonts w:eastAsia="Calibri"/>
                <w:b/>
                <w:szCs w:val="32"/>
              </w:rPr>
              <w:t>Name of Activity</w:t>
            </w:r>
          </w:p>
        </w:tc>
        <w:tc>
          <w:tcPr>
            <w:tcW w:w="1372" w:type="dxa"/>
            <w:shd w:val="clear" w:color="auto" w:fill="062741"/>
          </w:tcPr>
          <w:p w14:paraId="6D080551" w14:textId="77777777" w:rsidR="00893EAB" w:rsidRPr="00EA1C9A" w:rsidRDefault="00893EAB" w:rsidP="00893EAB">
            <w:pPr>
              <w:jc w:val="center"/>
              <w:rPr>
                <w:rFonts w:eastAsia="Calibri"/>
                <w:b/>
                <w:szCs w:val="32"/>
              </w:rPr>
            </w:pPr>
            <w:r w:rsidRPr="00EA1C9A">
              <w:rPr>
                <w:rFonts w:eastAsia="Calibri"/>
                <w:b/>
                <w:szCs w:val="32"/>
              </w:rPr>
              <w:t>Date Anticipated</w:t>
            </w:r>
          </w:p>
        </w:tc>
        <w:tc>
          <w:tcPr>
            <w:tcW w:w="1328" w:type="dxa"/>
            <w:shd w:val="clear" w:color="auto" w:fill="062741"/>
          </w:tcPr>
          <w:p w14:paraId="67C0F513" w14:textId="77777777" w:rsidR="00893EAB" w:rsidRPr="00EA1C9A" w:rsidRDefault="00893EAB" w:rsidP="00893EAB">
            <w:pPr>
              <w:jc w:val="center"/>
              <w:rPr>
                <w:rFonts w:eastAsia="Calibri"/>
                <w:b/>
                <w:szCs w:val="32"/>
              </w:rPr>
            </w:pPr>
            <w:r w:rsidRPr="00EA1C9A">
              <w:rPr>
                <w:rFonts w:eastAsia="Calibri"/>
                <w:b/>
                <w:szCs w:val="32"/>
              </w:rPr>
              <w:t>Number of Individuals</w:t>
            </w:r>
          </w:p>
        </w:tc>
        <w:tc>
          <w:tcPr>
            <w:tcW w:w="1644" w:type="dxa"/>
            <w:shd w:val="clear" w:color="auto" w:fill="062741"/>
          </w:tcPr>
          <w:p w14:paraId="7086D575" w14:textId="77777777" w:rsidR="00893EAB" w:rsidRPr="00EA1C9A" w:rsidRDefault="00893EAB" w:rsidP="00893EAB">
            <w:pPr>
              <w:jc w:val="center"/>
              <w:rPr>
                <w:rFonts w:eastAsia="Calibri"/>
                <w:b/>
                <w:szCs w:val="32"/>
              </w:rPr>
            </w:pPr>
            <w:r w:rsidRPr="00EA1C9A">
              <w:rPr>
                <w:rFonts w:eastAsia="Calibri"/>
                <w:b/>
                <w:szCs w:val="32"/>
              </w:rPr>
              <w:t>Hourly Rate (average)</w:t>
            </w:r>
          </w:p>
        </w:tc>
        <w:tc>
          <w:tcPr>
            <w:tcW w:w="1260" w:type="dxa"/>
            <w:shd w:val="clear" w:color="auto" w:fill="062741"/>
          </w:tcPr>
          <w:p w14:paraId="7FB7D77F" w14:textId="77777777" w:rsidR="00893EAB" w:rsidRPr="00EA1C9A" w:rsidRDefault="00893EAB" w:rsidP="00893EAB">
            <w:pPr>
              <w:jc w:val="center"/>
              <w:rPr>
                <w:rFonts w:eastAsia="Calibri"/>
                <w:b/>
                <w:szCs w:val="32"/>
              </w:rPr>
            </w:pPr>
            <w:r w:rsidRPr="00EA1C9A">
              <w:rPr>
                <w:rFonts w:eastAsia="Calibri"/>
                <w:b/>
                <w:szCs w:val="32"/>
              </w:rPr>
              <w:t>Number of Hours</w:t>
            </w:r>
          </w:p>
        </w:tc>
        <w:tc>
          <w:tcPr>
            <w:tcW w:w="1170" w:type="dxa"/>
            <w:shd w:val="clear" w:color="auto" w:fill="062741"/>
          </w:tcPr>
          <w:p w14:paraId="4AD315DA" w14:textId="77777777" w:rsidR="00893EAB" w:rsidRPr="00EA1C9A" w:rsidRDefault="00893EAB" w:rsidP="00893EAB">
            <w:pPr>
              <w:jc w:val="center"/>
              <w:rPr>
                <w:rFonts w:eastAsia="Calibri"/>
                <w:b/>
                <w:szCs w:val="32"/>
              </w:rPr>
            </w:pPr>
            <w:r w:rsidRPr="00EA1C9A">
              <w:rPr>
                <w:rFonts w:eastAsia="Calibri"/>
                <w:b/>
                <w:szCs w:val="32"/>
              </w:rPr>
              <w:t>$$ Request</w:t>
            </w:r>
          </w:p>
        </w:tc>
      </w:tr>
      <w:tr w:rsidR="00893EAB" w:rsidRPr="001A21F6" w14:paraId="254636B2" w14:textId="77777777" w:rsidTr="009A3FBD">
        <w:tc>
          <w:tcPr>
            <w:tcW w:w="2581" w:type="dxa"/>
            <w:shd w:val="clear" w:color="auto" w:fill="auto"/>
          </w:tcPr>
          <w:p w14:paraId="7E1BF2BB" w14:textId="77777777" w:rsidR="00893EAB" w:rsidRPr="001A21F6" w:rsidRDefault="00893EAB" w:rsidP="00893EAB">
            <w:pPr>
              <w:jc w:val="center"/>
              <w:rPr>
                <w:rFonts w:eastAsia="Calibri"/>
                <w:highlight w:val="lightGray"/>
              </w:rPr>
            </w:pPr>
          </w:p>
        </w:tc>
        <w:tc>
          <w:tcPr>
            <w:tcW w:w="1372" w:type="dxa"/>
            <w:shd w:val="clear" w:color="auto" w:fill="auto"/>
          </w:tcPr>
          <w:p w14:paraId="113BE9B2" w14:textId="77777777" w:rsidR="00893EAB" w:rsidRPr="001A21F6" w:rsidRDefault="00893EAB" w:rsidP="00893EAB">
            <w:pPr>
              <w:jc w:val="center"/>
              <w:rPr>
                <w:rFonts w:eastAsia="Calibri"/>
                <w:highlight w:val="lightGray"/>
              </w:rPr>
            </w:pPr>
          </w:p>
        </w:tc>
        <w:tc>
          <w:tcPr>
            <w:tcW w:w="1328" w:type="dxa"/>
            <w:shd w:val="clear" w:color="auto" w:fill="auto"/>
          </w:tcPr>
          <w:p w14:paraId="42810B95" w14:textId="77777777" w:rsidR="00893EAB" w:rsidRPr="001A21F6" w:rsidRDefault="00893EAB" w:rsidP="00893EAB">
            <w:pPr>
              <w:rPr>
                <w:rFonts w:eastAsia="Calibri"/>
                <w:highlight w:val="lightGray"/>
              </w:rPr>
            </w:pPr>
          </w:p>
        </w:tc>
        <w:tc>
          <w:tcPr>
            <w:tcW w:w="1644" w:type="dxa"/>
            <w:shd w:val="clear" w:color="auto" w:fill="auto"/>
          </w:tcPr>
          <w:p w14:paraId="6BA63CA0" w14:textId="77777777" w:rsidR="00893EAB" w:rsidRPr="001A21F6" w:rsidRDefault="00893EAB" w:rsidP="00893EAB">
            <w:pPr>
              <w:jc w:val="center"/>
              <w:rPr>
                <w:rFonts w:eastAsia="Calibri"/>
                <w:highlight w:val="lightGray"/>
              </w:rPr>
            </w:pPr>
          </w:p>
        </w:tc>
        <w:tc>
          <w:tcPr>
            <w:tcW w:w="1260" w:type="dxa"/>
          </w:tcPr>
          <w:p w14:paraId="6370BCBC" w14:textId="77777777" w:rsidR="00893EAB" w:rsidRPr="001A21F6" w:rsidRDefault="00893EAB" w:rsidP="00893EAB">
            <w:pPr>
              <w:jc w:val="center"/>
              <w:rPr>
                <w:rFonts w:eastAsia="Calibri"/>
                <w:highlight w:val="lightGray"/>
              </w:rPr>
            </w:pPr>
          </w:p>
        </w:tc>
        <w:tc>
          <w:tcPr>
            <w:tcW w:w="1170" w:type="dxa"/>
            <w:shd w:val="clear" w:color="auto" w:fill="auto"/>
          </w:tcPr>
          <w:p w14:paraId="770566D0" w14:textId="77777777" w:rsidR="00893EAB" w:rsidRPr="001A21F6" w:rsidRDefault="00893EAB" w:rsidP="00893EAB">
            <w:pPr>
              <w:jc w:val="center"/>
              <w:rPr>
                <w:rFonts w:eastAsia="Calibri"/>
                <w:highlight w:val="lightGray"/>
              </w:rPr>
            </w:pPr>
          </w:p>
        </w:tc>
      </w:tr>
      <w:tr w:rsidR="00893EAB" w:rsidRPr="001A21F6" w14:paraId="4B2D3518" w14:textId="77777777" w:rsidTr="009A3FBD">
        <w:tc>
          <w:tcPr>
            <w:tcW w:w="2581" w:type="dxa"/>
            <w:shd w:val="clear" w:color="auto" w:fill="auto"/>
          </w:tcPr>
          <w:p w14:paraId="11AD0B55" w14:textId="77777777" w:rsidR="00893EAB" w:rsidRPr="001A21F6" w:rsidRDefault="00893EAB" w:rsidP="00893EAB">
            <w:pPr>
              <w:jc w:val="center"/>
              <w:rPr>
                <w:rFonts w:eastAsia="Calibri"/>
              </w:rPr>
            </w:pPr>
          </w:p>
        </w:tc>
        <w:tc>
          <w:tcPr>
            <w:tcW w:w="1372" w:type="dxa"/>
            <w:shd w:val="clear" w:color="auto" w:fill="auto"/>
          </w:tcPr>
          <w:p w14:paraId="369865FD" w14:textId="77777777" w:rsidR="00893EAB" w:rsidRPr="001A21F6" w:rsidRDefault="00893EAB" w:rsidP="00893EAB">
            <w:pPr>
              <w:jc w:val="center"/>
              <w:rPr>
                <w:rFonts w:eastAsia="Calibri"/>
              </w:rPr>
            </w:pPr>
          </w:p>
        </w:tc>
        <w:tc>
          <w:tcPr>
            <w:tcW w:w="1328" w:type="dxa"/>
            <w:shd w:val="clear" w:color="auto" w:fill="auto"/>
          </w:tcPr>
          <w:p w14:paraId="0F8D77E6" w14:textId="77777777" w:rsidR="00893EAB" w:rsidRPr="001A21F6" w:rsidRDefault="00893EAB" w:rsidP="00893EAB">
            <w:pPr>
              <w:jc w:val="center"/>
              <w:rPr>
                <w:rFonts w:eastAsia="Calibri"/>
              </w:rPr>
            </w:pPr>
          </w:p>
        </w:tc>
        <w:tc>
          <w:tcPr>
            <w:tcW w:w="1644" w:type="dxa"/>
            <w:shd w:val="clear" w:color="auto" w:fill="auto"/>
          </w:tcPr>
          <w:p w14:paraId="413D75FE" w14:textId="77777777" w:rsidR="00893EAB" w:rsidRPr="001A21F6" w:rsidRDefault="00893EAB" w:rsidP="00893EAB">
            <w:pPr>
              <w:jc w:val="center"/>
              <w:rPr>
                <w:rFonts w:eastAsia="Calibri"/>
              </w:rPr>
            </w:pPr>
          </w:p>
        </w:tc>
        <w:tc>
          <w:tcPr>
            <w:tcW w:w="1260" w:type="dxa"/>
          </w:tcPr>
          <w:p w14:paraId="6DE45707" w14:textId="77777777" w:rsidR="00893EAB" w:rsidRPr="001A21F6" w:rsidRDefault="00893EAB" w:rsidP="00893EAB">
            <w:pPr>
              <w:jc w:val="center"/>
              <w:rPr>
                <w:rFonts w:eastAsia="Calibri"/>
              </w:rPr>
            </w:pPr>
          </w:p>
        </w:tc>
        <w:tc>
          <w:tcPr>
            <w:tcW w:w="1170" w:type="dxa"/>
            <w:shd w:val="clear" w:color="auto" w:fill="auto"/>
          </w:tcPr>
          <w:p w14:paraId="6BEBABDD" w14:textId="77777777" w:rsidR="00893EAB" w:rsidRPr="001A21F6" w:rsidRDefault="00893EAB" w:rsidP="00893EAB">
            <w:pPr>
              <w:jc w:val="center"/>
              <w:rPr>
                <w:rFonts w:eastAsia="Calibri"/>
              </w:rPr>
            </w:pPr>
          </w:p>
        </w:tc>
      </w:tr>
      <w:tr w:rsidR="00893EAB" w:rsidRPr="001A21F6" w14:paraId="625BC44C" w14:textId="77777777" w:rsidTr="009A3FBD">
        <w:tc>
          <w:tcPr>
            <w:tcW w:w="2581" w:type="dxa"/>
            <w:shd w:val="clear" w:color="auto" w:fill="auto"/>
          </w:tcPr>
          <w:p w14:paraId="205AC4A5" w14:textId="77777777" w:rsidR="00893EAB" w:rsidRPr="001A21F6" w:rsidRDefault="00893EAB" w:rsidP="00893EAB">
            <w:pPr>
              <w:jc w:val="center"/>
              <w:rPr>
                <w:rFonts w:eastAsia="Calibri"/>
              </w:rPr>
            </w:pPr>
          </w:p>
        </w:tc>
        <w:tc>
          <w:tcPr>
            <w:tcW w:w="1372" w:type="dxa"/>
            <w:shd w:val="clear" w:color="auto" w:fill="auto"/>
          </w:tcPr>
          <w:p w14:paraId="5536A922" w14:textId="77777777" w:rsidR="00893EAB" w:rsidRPr="001A21F6" w:rsidRDefault="00893EAB" w:rsidP="00893EAB">
            <w:pPr>
              <w:jc w:val="center"/>
              <w:rPr>
                <w:rFonts w:eastAsia="Calibri"/>
              </w:rPr>
            </w:pPr>
          </w:p>
        </w:tc>
        <w:tc>
          <w:tcPr>
            <w:tcW w:w="1328" w:type="dxa"/>
            <w:shd w:val="clear" w:color="auto" w:fill="auto"/>
          </w:tcPr>
          <w:p w14:paraId="2D036A39" w14:textId="77777777" w:rsidR="00893EAB" w:rsidRPr="001A21F6" w:rsidRDefault="00893EAB" w:rsidP="00893EAB">
            <w:pPr>
              <w:jc w:val="center"/>
              <w:rPr>
                <w:rFonts w:eastAsia="Calibri"/>
              </w:rPr>
            </w:pPr>
          </w:p>
        </w:tc>
        <w:tc>
          <w:tcPr>
            <w:tcW w:w="1644" w:type="dxa"/>
            <w:shd w:val="clear" w:color="auto" w:fill="auto"/>
          </w:tcPr>
          <w:p w14:paraId="770EE39F" w14:textId="77777777" w:rsidR="00893EAB" w:rsidRPr="001A21F6" w:rsidRDefault="00893EAB" w:rsidP="00893EAB">
            <w:pPr>
              <w:jc w:val="center"/>
              <w:rPr>
                <w:rFonts w:eastAsia="Calibri"/>
              </w:rPr>
            </w:pPr>
          </w:p>
        </w:tc>
        <w:tc>
          <w:tcPr>
            <w:tcW w:w="1260" w:type="dxa"/>
          </w:tcPr>
          <w:p w14:paraId="113F3F94" w14:textId="77777777" w:rsidR="00893EAB" w:rsidRPr="001A21F6" w:rsidRDefault="00893EAB" w:rsidP="00893EAB">
            <w:pPr>
              <w:jc w:val="center"/>
              <w:rPr>
                <w:rFonts w:eastAsia="Calibri"/>
              </w:rPr>
            </w:pPr>
          </w:p>
        </w:tc>
        <w:tc>
          <w:tcPr>
            <w:tcW w:w="1170" w:type="dxa"/>
            <w:shd w:val="clear" w:color="auto" w:fill="auto"/>
          </w:tcPr>
          <w:p w14:paraId="4276CB23" w14:textId="77777777" w:rsidR="00893EAB" w:rsidRPr="001A21F6" w:rsidRDefault="00893EAB" w:rsidP="00893EAB">
            <w:pPr>
              <w:jc w:val="center"/>
              <w:rPr>
                <w:rFonts w:eastAsia="Calibri"/>
              </w:rPr>
            </w:pPr>
          </w:p>
        </w:tc>
      </w:tr>
      <w:tr w:rsidR="00893EAB" w:rsidRPr="001A21F6" w14:paraId="6D4114D0" w14:textId="77777777" w:rsidTr="009A3FBD">
        <w:tc>
          <w:tcPr>
            <w:tcW w:w="2581" w:type="dxa"/>
            <w:shd w:val="clear" w:color="auto" w:fill="auto"/>
          </w:tcPr>
          <w:p w14:paraId="7586757E" w14:textId="77777777" w:rsidR="00893EAB" w:rsidRPr="001A21F6" w:rsidRDefault="00893EAB" w:rsidP="00893EAB">
            <w:pPr>
              <w:jc w:val="center"/>
              <w:rPr>
                <w:rFonts w:eastAsia="Calibri"/>
              </w:rPr>
            </w:pPr>
          </w:p>
        </w:tc>
        <w:tc>
          <w:tcPr>
            <w:tcW w:w="1372" w:type="dxa"/>
            <w:shd w:val="clear" w:color="auto" w:fill="auto"/>
          </w:tcPr>
          <w:p w14:paraId="42565377" w14:textId="77777777" w:rsidR="00893EAB" w:rsidRPr="001A21F6" w:rsidRDefault="00893EAB" w:rsidP="00893EAB">
            <w:pPr>
              <w:jc w:val="center"/>
              <w:rPr>
                <w:rFonts w:eastAsia="Calibri"/>
              </w:rPr>
            </w:pPr>
          </w:p>
        </w:tc>
        <w:tc>
          <w:tcPr>
            <w:tcW w:w="1328" w:type="dxa"/>
            <w:shd w:val="clear" w:color="auto" w:fill="auto"/>
          </w:tcPr>
          <w:p w14:paraId="04CCDD44" w14:textId="77777777" w:rsidR="00893EAB" w:rsidRPr="001A21F6" w:rsidRDefault="00893EAB" w:rsidP="00893EAB">
            <w:pPr>
              <w:jc w:val="center"/>
              <w:rPr>
                <w:rFonts w:eastAsia="Calibri"/>
              </w:rPr>
            </w:pPr>
          </w:p>
        </w:tc>
        <w:tc>
          <w:tcPr>
            <w:tcW w:w="1644" w:type="dxa"/>
            <w:shd w:val="clear" w:color="auto" w:fill="auto"/>
          </w:tcPr>
          <w:p w14:paraId="425135CC" w14:textId="77777777" w:rsidR="00893EAB" w:rsidRPr="001A21F6" w:rsidRDefault="00893EAB" w:rsidP="00893EAB">
            <w:pPr>
              <w:jc w:val="center"/>
              <w:rPr>
                <w:rFonts w:eastAsia="Calibri"/>
              </w:rPr>
            </w:pPr>
          </w:p>
        </w:tc>
        <w:tc>
          <w:tcPr>
            <w:tcW w:w="1260" w:type="dxa"/>
          </w:tcPr>
          <w:p w14:paraId="4089A083" w14:textId="77777777" w:rsidR="00893EAB" w:rsidRPr="001A21F6" w:rsidRDefault="00893EAB" w:rsidP="00893EAB">
            <w:pPr>
              <w:jc w:val="center"/>
              <w:rPr>
                <w:rFonts w:eastAsia="Calibri"/>
              </w:rPr>
            </w:pPr>
          </w:p>
        </w:tc>
        <w:tc>
          <w:tcPr>
            <w:tcW w:w="1170" w:type="dxa"/>
            <w:shd w:val="clear" w:color="auto" w:fill="auto"/>
          </w:tcPr>
          <w:p w14:paraId="7ADF8D6A" w14:textId="77777777" w:rsidR="00893EAB" w:rsidRPr="001A21F6" w:rsidRDefault="00893EAB" w:rsidP="00893EAB">
            <w:pPr>
              <w:jc w:val="center"/>
              <w:rPr>
                <w:rFonts w:eastAsia="Calibri"/>
              </w:rPr>
            </w:pPr>
          </w:p>
        </w:tc>
      </w:tr>
      <w:tr w:rsidR="00893EAB" w:rsidRPr="001A21F6" w14:paraId="15DE067F" w14:textId="77777777" w:rsidTr="009A3FBD">
        <w:tc>
          <w:tcPr>
            <w:tcW w:w="2581" w:type="dxa"/>
            <w:shd w:val="clear" w:color="auto" w:fill="auto"/>
          </w:tcPr>
          <w:p w14:paraId="74C872C2" w14:textId="77777777" w:rsidR="00893EAB" w:rsidRPr="001A21F6" w:rsidRDefault="00893EAB" w:rsidP="00893EAB">
            <w:pPr>
              <w:jc w:val="center"/>
              <w:rPr>
                <w:rFonts w:eastAsia="Calibri"/>
              </w:rPr>
            </w:pPr>
          </w:p>
        </w:tc>
        <w:tc>
          <w:tcPr>
            <w:tcW w:w="1372" w:type="dxa"/>
            <w:shd w:val="clear" w:color="auto" w:fill="auto"/>
          </w:tcPr>
          <w:p w14:paraId="48E77EC7" w14:textId="77777777" w:rsidR="00893EAB" w:rsidRPr="001A21F6" w:rsidRDefault="00893EAB" w:rsidP="00893EAB">
            <w:pPr>
              <w:jc w:val="center"/>
              <w:rPr>
                <w:rFonts w:eastAsia="Calibri"/>
              </w:rPr>
            </w:pPr>
          </w:p>
        </w:tc>
        <w:tc>
          <w:tcPr>
            <w:tcW w:w="1328" w:type="dxa"/>
            <w:shd w:val="clear" w:color="auto" w:fill="auto"/>
          </w:tcPr>
          <w:p w14:paraId="73F76D55" w14:textId="77777777" w:rsidR="00893EAB" w:rsidRPr="001A21F6" w:rsidRDefault="00893EAB" w:rsidP="00893EAB">
            <w:pPr>
              <w:jc w:val="center"/>
              <w:rPr>
                <w:rFonts w:eastAsia="Calibri"/>
              </w:rPr>
            </w:pPr>
          </w:p>
        </w:tc>
        <w:tc>
          <w:tcPr>
            <w:tcW w:w="1644" w:type="dxa"/>
            <w:shd w:val="clear" w:color="auto" w:fill="auto"/>
          </w:tcPr>
          <w:p w14:paraId="762A5C4C" w14:textId="77777777" w:rsidR="00893EAB" w:rsidRPr="001A21F6" w:rsidRDefault="00893EAB" w:rsidP="00893EAB">
            <w:pPr>
              <w:jc w:val="center"/>
              <w:rPr>
                <w:rFonts w:eastAsia="Calibri"/>
              </w:rPr>
            </w:pPr>
          </w:p>
        </w:tc>
        <w:tc>
          <w:tcPr>
            <w:tcW w:w="1260" w:type="dxa"/>
          </w:tcPr>
          <w:p w14:paraId="5223CAB7" w14:textId="77777777" w:rsidR="00893EAB" w:rsidRPr="001A21F6" w:rsidRDefault="00893EAB" w:rsidP="00893EAB">
            <w:pPr>
              <w:jc w:val="center"/>
              <w:rPr>
                <w:rFonts w:eastAsia="Calibri"/>
              </w:rPr>
            </w:pPr>
          </w:p>
        </w:tc>
        <w:tc>
          <w:tcPr>
            <w:tcW w:w="1170" w:type="dxa"/>
            <w:shd w:val="clear" w:color="auto" w:fill="auto"/>
          </w:tcPr>
          <w:p w14:paraId="4224B91B" w14:textId="77777777" w:rsidR="00893EAB" w:rsidRPr="001A21F6" w:rsidRDefault="00893EAB" w:rsidP="00893EAB">
            <w:pPr>
              <w:jc w:val="center"/>
              <w:rPr>
                <w:rFonts w:eastAsia="Calibri"/>
              </w:rPr>
            </w:pPr>
          </w:p>
        </w:tc>
      </w:tr>
      <w:tr w:rsidR="00893EAB" w:rsidRPr="001A21F6" w14:paraId="2D6D10F5" w14:textId="77777777" w:rsidTr="009A3FBD">
        <w:tc>
          <w:tcPr>
            <w:tcW w:w="2581" w:type="dxa"/>
            <w:shd w:val="clear" w:color="auto" w:fill="auto"/>
          </w:tcPr>
          <w:p w14:paraId="01ABE6C5" w14:textId="5FAADB24" w:rsidR="00893EAB" w:rsidRPr="001A21F6" w:rsidRDefault="00893EAB" w:rsidP="00893EAB">
            <w:pPr>
              <w:jc w:val="center"/>
              <w:rPr>
                <w:rFonts w:eastAsia="Calibri"/>
              </w:rPr>
            </w:pPr>
          </w:p>
        </w:tc>
        <w:tc>
          <w:tcPr>
            <w:tcW w:w="1372" w:type="dxa"/>
            <w:shd w:val="clear" w:color="auto" w:fill="auto"/>
          </w:tcPr>
          <w:p w14:paraId="3AC0C29F" w14:textId="77777777" w:rsidR="00893EAB" w:rsidRPr="001A21F6" w:rsidRDefault="00893EAB" w:rsidP="00893EAB">
            <w:pPr>
              <w:jc w:val="center"/>
              <w:rPr>
                <w:rFonts w:eastAsia="Calibri"/>
              </w:rPr>
            </w:pPr>
          </w:p>
        </w:tc>
        <w:tc>
          <w:tcPr>
            <w:tcW w:w="1328" w:type="dxa"/>
            <w:shd w:val="clear" w:color="auto" w:fill="auto"/>
          </w:tcPr>
          <w:p w14:paraId="0FF72A4E" w14:textId="77777777" w:rsidR="00893EAB" w:rsidRPr="001A21F6" w:rsidRDefault="00893EAB" w:rsidP="00893EAB">
            <w:pPr>
              <w:jc w:val="center"/>
              <w:rPr>
                <w:rFonts w:eastAsia="Calibri"/>
              </w:rPr>
            </w:pPr>
          </w:p>
        </w:tc>
        <w:tc>
          <w:tcPr>
            <w:tcW w:w="1644" w:type="dxa"/>
            <w:shd w:val="clear" w:color="auto" w:fill="auto"/>
          </w:tcPr>
          <w:p w14:paraId="181EA2F8" w14:textId="77777777" w:rsidR="00893EAB" w:rsidRPr="001A21F6" w:rsidRDefault="00893EAB" w:rsidP="00893EAB">
            <w:pPr>
              <w:jc w:val="center"/>
              <w:rPr>
                <w:rFonts w:eastAsia="Calibri"/>
              </w:rPr>
            </w:pPr>
          </w:p>
        </w:tc>
        <w:tc>
          <w:tcPr>
            <w:tcW w:w="1260" w:type="dxa"/>
          </w:tcPr>
          <w:p w14:paraId="6A5EB325" w14:textId="77777777" w:rsidR="00893EAB" w:rsidRPr="001A21F6" w:rsidRDefault="00893EAB" w:rsidP="00893EAB">
            <w:pPr>
              <w:jc w:val="center"/>
              <w:rPr>
                <w:rFonts w:eastAsia="Calibri"/>
              </w:rPr>
            </w:pPr>
          </w:p>
        </w:tc>
        <w:tc>
          <w:tcPr>
            <w:tcW w:w="1170" w:type="dxa"/>
            <w:shd w:val="clear" w:color="auto" w:fill="auto"/>
          </w:tcPr>
          <w:p w14:paraId="4E0B9557" w14:textId="77777777" w:rsidR="00893EAB" w:rsidRPr="001A21F6" w:rsidRDefault="00893EAB" w:rsidP="00893EAB">
            <w:pPr>
              <w:jc w:val="center"/>
              <w:rPr>
                <w:rFonts w:eastAsia="Calibri"/>
              </w:rPr>
            </w:pPr>
          </w:p>
        </w:tc>
      </w:tr>
      <w:tr w:rsidR="00893EAB" w:rsidRPr="001A21F6" w14:paraId="0D85B3B1" w14:textId="77777777" w:rsidTr="009A3FBD">
        <w:tc>
          <w:tcPr>
            <w:tcW w:w="8185" w:type="dxa"/>
            <w:gridSpan w:val="5"/>
            <w:shd w:val="clear" w:color="auto" w:fill="062741"/>
          </w:tcPr>
          <w:p w14:paraId="4C30657D" w14:textId="5BFEE267" w:rsidR="00893EAB" w:rsidRPr="00F74D80" w:rsidRDefault="00893EAB" w:rsidP="00893EAB">
            <w:pPr>
              <w:jc w:val="right"/>
              <w:rPr>
                <w:rFonts w:eastAsia="Calibri"/>
                <w:b/>
              </w:rPr>
            </w:pPr>
            <w:r w:rsidRPr="00F74D80">
              <w:rPr>
                <w:rFonts w:eastAsia="Calibri"/>
                <w:b/>
              </w:rPr>
              <w:t xml:space="preserve">TOTAL </w:t>
            </w:r>
            <w:r>
              <w:rPr>
                <w:rFonts w:eastAsia="Calibri"/>
                <w:b/>
              </w:rPr>
              <w:t xml:space="preserve">EXERCISE, MEETING AND TRAINING </w:t>
            </w:r>
            <w:r w:rsidRPr="00F74D80">
              <w:rPr>
                <w:rFonts w:eastAsia="Calibri"/>
                <w:b/>
              </w:rPr>
              <w:t>REQUEST</w:t>
            </w:r>
          </w:p>
        </w:tc>
        <w:tc>
          <w:tcPr>
            <w:tcW w:w="1170" w:type="dxa"/>
            <w:shd w:val="clear" w:color="auto" w:fill="auto"/>
          </w:tcPr>
          <w:p w14:paraId="77B2481F" w14:textId="357D41CB" w:rsidR="00893EAB" w:rsidRPr="001A21F6" w:rsidRDefault="00E83D24" w:rsidP="00E83D24">
            <w:pPr>
              <w:rPr>
                <w:rFonts w:eastAsia="Calibri"/>
              </w:rPr>
            </w:pPr>
            <w:r>
              <w:rPr>
                <w:rFonts w:eastAsia="Calibri"/>
              </w:rPr>
              <w:t>$</w:t>
            </w:r>
          </w:p>
        </w:tc>
      </w:tr>
    </w:tbl>
    <w:p w14:paraId="4B4A5A5A" w14:textId="71FC6A68" w:rsidR="006E6A7A" w:rsidRDefault="006E6A7A" w:rsidP="00866588">
      <w:pPr>
        <w:spacing w:before="240" w:after="120"/>
        <w:rPr>
          <w:rFonts w:ascii="Calibri" w:eastAsia="Calibri" w:hAnsi="Calibri"/>
          <w:b/>
          <w:sz w:val="32"/>
          <w:szCs w:val="32"/>
        </w:rPr>
      </w:pPr>
    </w:p>
    <w:p w14:paraId="7B8B010D" w14:textId="77777777" w:rsidR="00FB7D31" w:rsidRDefault="00FB7D31" w:rsidP="00866588">
      <w:pPr>
        <w:spacing w:before="240" w:after="120"/>
        <w:rPr>
          <w:rFonts w:ascii="Calibri" w:eastAsia="Calibri" w:hAnsi="Calibri"/>
          <w:b/>
          <w:sz w:val="32"/>
          <w:szCs w:val="32"/>
        </w:rPr>
      </w:pPr>
    </w:p>
    <w:p w14:paraId="21722B98" w14:textId="4F0699E2" w:rsidR="002E4122" w:rsidRDefault="002E4122" w:rsidP="00722D49">
      <w:pPr>
        <w:spacing w:before="240" w:after="120"/>
        <w:jc w:val="center"/>
        <w:rPr>
          <w:rFonts w:ascii="Calibri" w:eastAsia="Calibri" w:hAnsi="Calibri"/>
          <w:b/>
          <w:sz w:val="32"/>
          <w:szCs w:val="32"/>
        </w:rPr>
      </w:pPr>
      <w:r w:rsidRPr="00331205">
        <w:rPr>
          <w:rFonts w:ascii="Calibri" w:eastAsia="Calibri" w:hAnsi="Calibri"/>
          <w:b/>
          <w:sz w:val="32"/>
          <w:szCs w:val="32"/>
        </w:rPr>
        <w:t>Part IV: Supplies and Services</w:t>
      </w:r>
    </w:p>
    <w:tbl>
      <w:tblPr>
        <w:tblW w:w="9360" w:type="dxa"/>
        <w:tblInd w:w="-5" w:type="dxa"/>
        <w:tblLook w:val="04A0" w:firstRow="1" w:lastRow="0" w:firstColumn="1" w:lastColumn="0" w:noHBand="0" w:noVBand="1"/>
      </w:tblPr>
      <w:tblGrid>
        <w:gridCol w:w="3960"/>
        <w:gridCol w:w="3780"/>
        <w:gridCol w:w="1620"/>
      </w:tblGrid>
      <w:tr w:rsidR="00331205" w:rsidRPr="001A21F6" w14:paraId="472B5A4D" w14:textId="77777777" w:rsidTr="009A3FBD">
        <w:trPr>
          <w:trHeight w:val="350"/>
        </w:trPr>
        <w:tc>
          <w:tcPr>
            <w:tcW w:w="3960" w:type="dxa"/>
            <w:tcBorders>
              <w:top w:val="single" w:sz="4" w:space="0" w:color="auto"/>
              <w:left w:val="single" w:sz="4" w:space="0" w:color="auto"/>
              <w:bottom w:val="single" w:sz="4" w:space="0" w:color="auto"/>
              <w:right w:val="single" w:sz="4" w:space="0" w:color="auto"/>
            </w:tcBorders>
            <w:shd w:val="clear" w:color="auto" w:fill="062741"/>
            <w:vAlign w:val="center"/>
            <w:hideMark/>
          </w:tcPr>
          <w:p w14:paraId="3240AEC0" w14:textId="1566CD1B" w:rsidR="00331205" w:rsidRPr="00EA1C9A" w:rsidRDefault="00331205" w:rsidP="00DF6772">
            <w:pPr>
              <w:jc w:val="center"/>
              <w:rPr>
                <w:rFonts w:ascii="Calibri" w:hAnsi="Calibri"/>
                <w:b/>
                <w:color w:val="FFFFFF" w:themeColor="background1"/>
                <w:szCs w:val="32"/>
              </w:rPr>
            </w:pPr>
            <w:r>
              <w:rPr>
                <w:rFonts w:ascii="Calibri" w:hAnsi="Calibri"/>
                <w:b/>
                <w:color w:val="FFFFFF" w:themeColor="background1"/>
                <w:szCs w:val="32"/>
              </w:rPr>
              <w:t>Supplies and Services Item</w:t>
            </w:r>
          </w:p>
        </w:tc>
        <w:tc>
          <w:tcPr>
            <w:tcW w:w="3780" w:type="dxa"/>
            <w:tcBorders>
              <w:top w:val="single" w:sz="4" w:space="0" w:color="auto"/>
              <w:left w:val="nil"/>
              <w:bottom w:val="single" w:sz="4" w:space="0" w:color="auto"/>
              <w:right w:val="single" w:sz="4" w:space="0" w:color="auto"/>
            </w:tcBorders>
            <w:shd w:val="clear" w:color="auto" w:fill="062741"/>
            <w:vAlign w:val="center"/>
            <w:hideMark/>
          </w:tcPr>
          <w:p w14:paraId="4B069D43" w14:textId="70947D1B" w:rsidR="00331205" w:rsidRPr="00EA1C9A" w:rsidRDefault="00331205" w:rsidP="00DF6772">
            <w:pPr>
              <w:jc w:val="center"/>
              <w:rPr>
                <w:rFonts w:ascii="Calibri" w:hAnsi="Calibri"/>
                <w:b/>
                <w:color w:val="FFFFFF" w:themeColor="background1"/>
                <w:szCs w:val="32"/>
              </w:rPr>
            </w:pPr>
            <w:r w:rsidRPr="00EA1C9A">
              <w:rPr>
                <w:rFonts w:ascii="Calibri" w:hAnsi="Calibri"/>
                <w:b/>
                <w:color w:val="FFFFFF" w:themeColor="background1"/>
                <w:szCs w:val="32"/>
              </w:rPr>
              <w:t>Use in REP</w:t>
            </w:r>
          </w:p>
        </w:tc>
        <w:tc>
          <w:tcPr>
            <w:tcW w:w="1620" w:type="dxa"/>
            <w:tcBorders>
              <w:top w:val="single" w:sz="4" w:space="0" w:color="auto"/>
              <w:left w:val="nil"/>
              <w:bottom w:val="single" w:sz="4" w:space="0" w:color="auto"/>
              <w:right w:val="single" w:sz="4" w:space="0" w:color="auto"/>
            </w:tcBorders>
            <w:shd w:val="clear" w:color="auto" w:fill="062741"/>
            <w:vAlign w:val="center"/>
            <w:hideMark/>
          </w:tcPr>
          <w:p w14:paraId="57CBF964" w14:textId="77777777" w:rsidR="00331205" w:rsidRPr="00EA1C9A" w:rsidRDefault="00331205" w:rsidP="00DF6772">
            <w:pPr>
              <w:jc w:val="center"/>
              <w:rPr>
                <w:rFonts w:ascii="Calibri" w:hAnsi="Calibri"/>
                <w:b/>
                <w:color w:val="FFFFFF" w:themeColor="background1"/>
                <w:szCs w:val="32"/>
              </w:rPr>
            </w:pPr>
            <w:r w:rsidRPr="00EA1C9A">
              <w:rPr>
                <w:rFonts w:ascii="Calibri" w:hAnsi="Calibri"/>
                <w:b/>
                <w:color w:val="FFFFFF" w:themeColor="background1"/>
                <w:szCs w:val="32"/>
              </w:rPr>
              <w:t xml:space="preserve">$$ Request </w:t>
            </w:r>
          </w:p>
        </w:tc>
      </w:tr>
      <w:tr w:rsidR="00331205" w:rsidRPr="001A21F6" w14:paraId="2E8EEAEA" w14:textId="77777777" w:rsidTr="009A3FBD">
        <w:trPr>
          <w:trHeight w:val="17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534282B" w14:textId="77777777" w:rsidR="00331205" w:rsidRPr="00D203CA" w:rsidRDefault="00331205" w:rsidP="00DF6772">
            <w:pPr>
              <w:rPr>
                <w:rFonts w:ascii="Calibri" w:hAnsi="Calibri"/>
                <w:color w:val="000000"/>
              </w:rPr>
            </w:pPr>
            <w:r w:rsidRPr="00D203CA">
              <w:rPr>
                <w:rFonts w:ascii="Calibri" w:hAnsi="Calibri"/>
                <w:color w:val="000000"/>
              </w:rPr>
              <w:t> </w:t>
            </w:r>
          </w:p>
        </w:tc>
        <w:tc>
          <w:tcPr>
            <w:tcW w:w="3780" w:type="dxa"/>
            <w:tcBorders>
              <w:top w:val="nil"/>
              <w:left w:val="nil"/>
              <w:bottom w:val="single" w:sz="4" w:space="0" w:color="auto"/>
              <w:right w:val="single" w:sz="4" w:space="0" w:color="auto"/>
            </w:tcBorders>
            <w:shd w:val="clear" w:color="auto" w:fill="auto"/>
            <w:vAlign w:val="center"/>
            <w:hideMark/>
          </w:tcPr>
          <w:p w14:paraId="1F679467" w14:textId="231410B0" w:rsidR="00331205" w:rsidRPr="00D203CA" w:rsidRDefault="00331205" w:rsidP="00331205">
            <w:pPr>
              <w:rPr>
                <w:rFonts w:ascii="Calibri" w:hAnsi="Calibri"/>
                <w:color w:val="000000"/>
              </w:rPr>
            </w:pPr>
            <w:r w:rsidRPr="00D203CA">
              <w:rPr>
                <w:rFonts w:ascii="Calibri" w:hAnsi="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3B4EA57" w14:textId="77777777" w:rsidR="00331205" w:rsidRPr="00D203CA" w:rsidRDefault="00331205" w:rsidP="00DF6772">
            <w:pPr>
              <w:rPr>
                <w:rFonts w:ascii="Calibri" w:hAnsi="Calibri"/>
                <w:color w:val="000000"/>
              </w:rPr>
            </w:pPr>
            <w:r w:rsidRPr="00D203CA">
              <w:rPr>
                <w:rFonts w:ascii="Calibri" w:hAnsi="Calibri"/>
                <w:color w:val="000000"/>
              </w:rPr>
              <w:t> </w:t>
            </w:r>
          </w:p>
        </w:tc>
      </w:tr>
      <w:tr w:rsidR="00331205" w:rsidRPr="001A21F6" w14:paraId="72CB2BB6" w14:textId="77777777" w:rsidTr="009A3FBD">
        <w:trPr>
          <w:trHeight w:val="315"/>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BD6EEA5" w14:textId="77777777" w:rsidR="00331205" w:rsidRPr="00D203CA" w:rsidRDefault="00331205" w:rsidP="00DF6772">
            <w:pPr>
              <w:rPr>
                <w:rFonts w:ascii="Calibri" w:hAnsi="Calibri"/>
                <w:color w:val="000000"/>
              </w:rPr>
            </w:pPr>
            <w:r w:rsidRPr="00D203CA">
              <w:rPr>
                <w:rFonts w:ascii="Calibri" w:eastAsia="Calibri" w:hAnsi="Calibri"/>
                <w:color w:val="000000"/>
              </w:rPr>
              <w:t> </w:t>
            </w:r>
          </w:p>
        </w:tc>
        <w:tc>
          <w:tcPr>
            <w:tcW w:w="3780" w:type="dxa"/>
            <w:tcBorders>
              <w:top w:val="nil"/>
              <w:left w:val="nil"/>
              <w:bottom w:val="single" w:sz="4" w:space="0" w:color="auto"/>
              <w:right w:val="single" w:sz="4" w:space="0" w:color="auto"/>
            </w:tcBorders>
            <w:shd w:val="clear" w:color="auto" w:fill="auto"/>
            <w:vAlign w:val="center"/>
            <w:hideMark/>
          </w:tcPr>
          <w:p w14:paraId="47F1A5A1" w14:textId="267EA3EC" w:rsidR="00331205" w:rsidRPr="00D203CA" w:rsidRDefault="00331205" w:rsidP="00331205">
            <w:pPr>
              <w:rPr>
                <w:rFonts w:ascii="Calibri" w:hAnsi="Calibri"/>
                <w:color w:val="000000"/>
              </w:rPr>
            </w:pPr>
            <w:r w:rsidRPr="00D203CA">
              <w:rPr>
                <w:rFonts w:ascii="Calibri" w:eastAsia="Calibri" w:hAnsi="Calibri"/>
                <w:color w:val="000000"/>
              </w:rPr>
              <w:t>  </w:t>
            </w:r>
          </w:p>
        </w:tc>
        <w:tc>
          <w:tcPr>
            <w:tcW w:w="1620" w:type="dxa"/>
            <w:tcBorders>
              <w:top w:val="nil"/>
              <w:left w:val="nil"/>
              <w:bottom w:val="single" w:sz="4" w:space="0" w:color="auto"/>
              <w:right w:val="single" w:sz="4" w:space="0" w:color="auto"/>
            </w:tcBorders>
            <w:shd w:val="clear" w:color="auto" w:fill="auto"/>
            <w:vAlign w:val="center"/>
            <w:hideMark/>
          </w:tcPr>
          <w:p w14:paraId="1C6BE8B5" w14:textId="77777777" w:rsidR="00331205" w:rsidRPr="00D203CA" w:rsidRDefault="00331205" w:rsidP="00DF6772">
            <w:pPr>
              <w:jc w:val="center"/>
              <w:rPr>
                <w:rFonts w:ascii="Calibri" w:hAnsi="Calibri"/>
                <w:color w:val="000000"/>
              </w:rPr>
            </w:pPr>
            <w:r w:rsidRPr="00D203CA">
              <w:rPr>
                <w:rFonts w:ascii="Calibri" w:eastAsia="Calibri" w:hAnsi="Calibri"/>
                <w:color w:val="000000"/>
              </w:rPr>
              <w:t> </w:t>
            </w:r>
          </w:p>
        </w:tc>
      </w:tr>
      <w:tr w:rsidR="00331205" w:rsidRPr="001A21F6" w14:paraId="753E0856" w14:textId="77777777" w:rsidTr="009A3FBD">
        <w:trPr>
          <w:trHeight w:val="315"/>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758DBA7" w14:textId="77777777" w:rsidR="00331205" w:rsidRPr="00D203CA" w:rsidRDefault="00331205" w:rsidP="00DF6772">
            <w:pPr>
              <w:rPr>
                <w:rFonts w:ascii="Calibri" w:hAnsi="Calibri"/>
                <w:color w:val="000000"/>
              </w:rPr>
            </w:pPr>
            <w:r w:rsidRPr="00D203CA">
              <w:rPr>
                <w:rFonts w:ascii="Calibri" w:eastAsia="Calibri" w:hAnsi="Calibri"/>
                <w:color w:val="000000"/>
              </w:rPr>
              <w:t> </w:t>
            </w:r>
          </w:p>
        </w:tc>
        <w:tc>
          <w:tcPr>
            <w:tcW w:w="3780" w:type="dxa"/>
            <w:tcBorders>
              <w:top w:val="nil"/>
              <w:left w:val="nil"/>
              <w:bottom w:val="single" w:sz="4" w:space="0" w:color="auto"/>
              <w:right w:val="single" w:sz="4" w:space="0" w:color="auto"/>
            </w:tcBorders>
            <w:shd w:val="clear" w:color="auto" w:fill="auto"/>
            <w:vAlign w:val="center"/>
            <w:hideMark/>
          </w:tcPr>
          <w:p w14:paraId="4CA6882D" w14:textId="51708039" w:rsidR="00331205" w:rsidRPr="00D203CA" w:rsidRDefault="00331205" w:rsidP="00331205">
            <w:pPr>
              <w:rPr>
                <w:rFonts w:ascii="Calibri" w:hAnsi="Calibri"/>
                <w:color w:val="000000"/>
              </w:rPr>
            </w:pPr>
            <w:r w:rsidRPr="00D203CA">
              <w:rPr>
                <w:rFonts w:ascii="Calibri" w:eastAsia="Calibri" w:hAnsi="Calibri"/>
                <w:color w:val="000000"/>
              </w:rPr>
              <w:t>  </w:t>
            </w:r>
          </w:p>
        </w:tc>
        <w:tc>
          <w:tcPr>
            <w:tcW w:w="1620" w:type="dxa"/>
            <w:tcBorders>
              <w:top w:val="nil"/>
              <w:left w:val="nil"/>
              <w:bottom w:val="single" w:sz="4" w:space="0" w:color="auto"/>
              <w:right w:val="single" w:sz="4" w:space="0" w:color="auto"/>
            </w:tcBorders>
            <w:shd w:val="clear" w:color="auto" w:fill="auto"/>
            <w:vAlign w:val="center"/>
            <w:hideMark/>
          </w:tcPr>
          <w:p w14:paraId="2BC30FB3" w14:textId="77777777" w:rsidR="00331205" w:rsidRPr="00D203CA" w:rsidRDefault="00331205" w:rsidP="00DF6772">
            <w:pPr>
              <w:rPr>
                <w:rFonts w:ascii="Calibri" w:hAnsi="Calibri"/>
                <w:color w:val="000000"/>
              </w:rPr>
            </w:pPr>
            <w:r w:rsidRPr="00D203CA">
              <w:rPr>
                <w:rFonts w:ascii="Calibri" w:eastAsia="Calibri" w:hAnsi="Calibri"/>
                <w:color w:val="000000"/>
              </w:rPr>
              <w:t> </w:t>
            </w:r>
          </w:p>
        </w:tc>
      </w:tr>
      <w:tr w:rsidR="00331205" w:rsidRPr="001A21F6" w14:paraId="48485927" w14:textId="77777777" w:rsidTr="009A3FBD">
        <w:trPr>
          <w:trHeight w:val="315"/>
        </w:trPr>
        <w:tc>
          <w:tcPr>
            <w:tcW w:w="3960" w:type="dxa"/>
            <w:tcBorders>
              <w:top w:val="nil"/>
              <w:left w:val="single" w:sz="4" w:space="0" w:color="auto"/>
              <w:bottom w:val="single" w:sz="4" w:space="0" w:color="auto"/>
              <w:right w:val="single" w:sz="4" w:space="0" w:color="auto"/>
            </w:tcBorders>
            <w:shd w:val="clear" w:color="auto" w:fill="auto"/>
            <w:vAlign w:val="center"/>
          </w:tcPr>
          <w:p w14:paraId="1DE46469" w14:textId="77777777" w:rsidR="00331205" w:rsidRPr="00D203CA" w:rsidRDefault="00331205" w:rsidP="00DF6772">
            <w:pPr>
              <w:rPr>
                <w:rFonts w:ascii="Calibri" w:eastAsia="Calibri" w:hAnsi="Calibri"/>
                <w:color w:val="000000"/>
              </w:rPr>
            </w:pPr>
          </w:p>
        </w:tc>
        <w:tc>
          <w:tcPr>
            <w:tcW w:w="3780" w:type="dxa"/>
            <w:tcBorders>
              <w:top w:val="nil"/>
              <w:left w:val="nil"/>
              <w:bottom w:val="single" w:sz="4" w:space="0" w:color="auto"/>
              <w:right w:val="single" w:sz="4" w:space="0" w:color="auto"/>
            </w:tcBorders>
            <w:shd w:val="clear" w:color="auto" w:fill="auto"/>
            <w:vAlign w:val="center"/>
          </w:tcPr>
          <w:p w14:paraId="5DECC81D" w14:textId="77777777" w:rsidR="00331205" w:rsidRPr="00D203CA" w:rsidRDefault="00331205" w:rsidP="00331205">
            <w:pPr>
              <w:rPr>
                <w:rFonts w:ascii="Calibri" w:eastAsia="Calibri" w:hAnsi="Calibri"/>
                <w:color w:val="000000"/>
              </w:rPr>
            </w:pPr>
          </w:p>
        </w:tc>
        <w:tc>
          <w:tcPr>
            <w:tcW w:w="1620" w:type="dxa"/>
            <w:tcBorders>
              <w:top w:val="nil"/>
              <w:left w:val="nil"/>
              <w:bottom w:val="single" w:sz="4" w:space="0" w:color="auto"/>
              <w:right w:val="single" w:sz="4" w:space="0" w:color="auto"/>
            </w:tcBorders>
            <w:shd w:val="clear" w:color="auto" w:fill="auto"/>
            <w:vAlign w:val="center"/>
          </w:tcPr>
          <w:p w14:paraId="5FC5F4AC" w14:textId="77777777" w:rsidR="00331205" w:rsidRPr="00D203CA" w:rsidRDefault="00331205" w:rsidP="00DF6772">
            <w:pPr>
              <w:rPr>
                <w:rFonts w:ascii="Calibri" w:eastAsia="Calibri" w:hAnsi="Calibri"/>
                <w:color w:val="000000"/>
              </w:rPr>
            </w:pPr>
          </w:p>
        </w:tc>
      </w:tr>
      <w:tr w:rsidR="00331205" w:rsidRPr="001A21F6" w14:paraId="78027636" w14:textId="77777777" w:rsidTr="009A3FBD">
        <w:trPr>
          <w:trHeight w:val="315"/>
        </w:trPr>
        <w:tc>
          <w:tcPr>
            <w:tcW w:w="3960" w:type="dxa"/>
            <w:tcBorders>
              <w:top w:val="nil"/>
              <w:left w:val="single" w:sz="4" w:space="0" w:color="auto"/>
              <w:bottom w:val="single" w:sz="4" w:space="0" w:color="auto"/>
              <w:right w:val="single" w:sz="4" w:space="0" w:color="auto"/>
            </w:tcBorders>
            <w:shd w:val="clear" w:color="auto" w:fill="auto"/>
            <w:vAlign w:val="center"/>
          </w:tcPr>
          <w:p w14:paraId="6DA46020" w14:textId="77777777" w:rsidR="00331205" w:rsidRPr="00D203CA" w:rsidRDefault="00331205" w:rsidP="00DF6772">
            <w:pPr>
              <w:rPr>
                <w:rFonts w:ascii="Calibri" w:eastAsia="Calibri" w:hAnsi="Calibri"/>
                <w:color w:val="000000"/>
              </w:rPr>
            </w:pPr>
          </w:p>
        </w:tc>
        <w:tc>
          <w:tcPr>
            <w:tcW w:w="3780" w:type="dxa"/>
            <w:tcBorders>
              <w:top w:val="nil"/>
              <w:left w:val="nil"/>
              <w:bottom w:val="single" w:sz="4" w:space="0" w:color="auto"/>
              <w:right w:val="single" w:sz="4" w:space="0" w:color="auto"/>
            </w:tcBorders>
            <w:shd w:val="clear" w:color="auto" w:fill="auto"/>
            <w:vAlign w:val="center"/>
          </w:tcPr>
          <w:p w14:paraId="56089067" w14:textId="77777777" w:rsidR="00331205" w:rsidRPr="00D203CA" w:rsidRDefault="00331205" w:rsidP="00331205">
            <w:pPr>
              <w:rPr>
                <w:rFonts w:ascii="Calibri" w:eastAsia="Calibri" w:hAnsi="Calibri"/>
                <w:color w:val="000000"/>
              </w:rPr>
            </w:pPr>
          </w:p>
        </w:tc>
        <w:tc>
          <w:tcPr>
            <w:tcW w:w="1620" w:type="dxa"/>
            <w:tcBorders>
              <w:top w:val="nil"/>
              <w:left w:val="nil"/>
              <w:bottom w:val="single" w:sz="4" w:space="0" w:color="auto"/>
              <w:right w:val="single" w:sz="4" w:space="0" w:color="auto"/>
            </w:tcBorders>
            <w:shd w:val="clear" w:color="auto" w:fill="auto"/>
            <w:vAlign w:val="center"/>
          </w:tcPr>
          <w:p w14:paraId="2198A519" w14:textId="77777777" w:rsidR="00331205" w:rsidRPr="00D203CA" w:rsidRDefault="00331205" w:rsidP="00DF6772">
            <w:pPr>
              <w:rPr>
                <w:rFonts w:ascii="Calibri" w:eastAsia="Calibri" w:hAnsi="Calibri"/>
                <w:color w:val="000000"/>
              </w:rPr>
            </w:pPr>
          </w:p>
        </w:tc>
      </w:tr>
      <w:tr w:rsidR="00331205" w:rsidRPr="001A21F6" w14:paraId="49A8EB44" w14:textId="77777777" w:rsidTr="009A3FBD">
        <w:trPr>
          <w:trHeight w:val="315"/>
        </w:trPr>
        <w:tc>
          <w:tcPr>
            <w:tcW w:w="7740" w:type="dxa"/>
            <w:gridSpan w:val="2"/>
            <w:tcBorders>
              <w:top w:val="single" w:sz="4" w:space="0" w:color="auto"/>
              <w:left w:val="single" w:sz="4" w:space="0" w:color="auto"/>
              <w:bottom w:val="single" w:sz="4" w:space="0" w:color="auto"/>
              <w:right w:val="single" w:sz="4" w:space="0" w:color="auto"/>
            </w:tcBorders>
            <w:shd w:val="clear" w:color="auto" w:fill="062741"/>
            <w:vAlign w:val="center"/>
            <w:hideMark/>
          </w:tcPr>
          <w:p w14:paraId="67D2C1ED" w14:textId="4CDBEF22" w:rsidR="00331205" w:rsidRPr="00F74D80" w:rsidRDefault="00331205" w:rsidP="00331205">
            <w:pPr>
              <w:jc w:val="right"/>
              <w:rPr>
                <w:rFonts w:ascii="Calibri" w:hAnsi="Calibri"/>
                <w:b/>
                <w:color w:val="000000"/>
              </w:rPr>
            </w:pPr>
            <w:r w:rsidRPr="00EA1C9A">
              <w:rPr>
                <w:rFonts w:ascii="Calibri" w:eastAsia="Calibri" w:hAnsi="Calibri"/>
                <w:b/>
                <w:color w:val="FFFFFF" w:themeColor="background1"/>
              </w:rPr>
              <w:t xml:space="preserve">TOTAL </w:t>
            </w:r>
            <w:r>
              <w:rPr>
                <w:rFonts w:ascii="Calibri" w:eastAsia="Calibri" w:hAnsi="Calibri"/>
                <w:b/>
                <w:color w:val="FFFFFF" w:themeColor="background1"/>
              </w:rPr>
              <w:t>SUPPLIES AND SERVICES</w:t>
            </w:r>
            <w:r w:rsidRPr="00EA1C9A">
              <w:rPr>
                <w:rFonts w:ascii="Calibri" w:eastAsia="Calibri" w:hAnsi="Calibri"/>
                <w:b/>
                <w:color w:val="FFFFFF" w:themeColor="background1"/>
              </w:rPr>
              <w:t xml:space="preserve"> REQUEST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1B669683" w14:textId="77777777" w:rsidR="00331205" w:rsidRPr="001A21F6" w:rsidRDefault="00331205" w:rsidP="00DF6772">
            <w:pPr>
              <w:rPr>
                <w:rFonts w:ascii="Calibri" w:hAnsi="Calibri"/>
                <w:color w:val="000000"/>
              </w:rPr>
            </w:pPr>
            <w:r>
              <w:rPr>
                <w:rFonts w:ascii="Calibri" w:eastAsia="Calibri" w:hAnsi="Calibri"/>
                <w:color w:val="000000"/>
              </w:rPr>
              <w:t>$</w:t>
            </w:r>
          </w:p>
        </w:tc>
      </w:tr>
    </w:tbl>
    <w:p w14:paraId="7AB7018C" w14:textId="77777777" w:rsidR="001A0E34" w:rsidRDefault="001A0E34" w:rsidP="006E6A7A">
      <w:pPr>
        <w:spacing w:after="120"/>
        <w:jc w:val="center"/>
        <w:rPr>
          <w:rFonts w:ascii="Calibri" w:eastAsia="Calibri" w:hAnsi="Calibri"/>
          <w:b/>
          <w:sz w:val="32"/>
          <w:szCs w:val="32"/>
        </w:rPr>
      </w:pPr>
    </w:p>
    <w:p w14:paraId="7BE25DA1" w14:textId="5F0FC2F4" w:rsidR="002E4122" w:rsidRDefault="002E4122" w:rsidP="00722D49">
      <w:pPr>
        <w:spacing w:before="240" w:after="120"/>
        <w:jc w:val="center"/>
        <w:rPr>
          <w:rFonts w:ascii="Calibri" w:eastAsia="Calibri" w:hAnsi="Calibri"/>
          <w:b/>
          <w:sz w:val="32"/>
          <w:szCs w:val="32"/>
        </w:rPr>
      </w:pPr>
      <w:r w:rsidRPr="00331205">
        <w:rPr>
          <w:rFonts w:ascii="Calibri" w:eastAsia="Calibri" w:hAnsi="Calibri"/>
          <w:b/>
          <w:sz w:val="32"/>
          <w:szCs w:val="32"/>
        </w:rPr>
        <w:t>Part V: Planning and Administration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157"/>
        <w:gridCol w:w="1981"/>
        <w:gridCol w:w="1631"/>
        <w:gridCol w:w="1530"/>
      </w:tblGrid>
      <w:tr w:rsidR="00EA1C9A" w:rsidRPr="001A21F6" w14:paraId="218853D4" w14:textId="77777777" w:rsidTr="009A3FBD">
        <w:tc>
          <w:tcPr>
            <w:tcW w:w="2056" w:type="dxa"/>
            <w:shd w:val="clear" w:color="auto" w:fill="062741"/>
            <w:vAlign w:val="center"/>
          </w:tcPr>
          <w:p w14:paraId="2D3CEA44" w14:textId="305EAB45" w:rsidR="00EA1C9A" w:rsidRPr="00EA1C9A" w:rsidRDefault="00EA1C9A" w:rsidP="00DF6772">
            <w:pPr>
              <w:jc w:val="center"/>
              <w:rPr>
                <w:rFonts w:eastAsia="Calibri"/>
                <w:b/>
                <w:szCs w:val="32"/>
              </w:rPr>
            </w:pPr>
            <w:r w:rsidRPr="00EA1C9A">
              <w:rPr>
                <w:rFonts w:eastAsia="Calibri"/>
                <w:b/>
                <w:szCs w:val="32"/>
              </w:rPr>
              <w:t>Number of Meetings</w:t>
            </w:r>
          </w:p>
        </w:tc>
        <w:tc>
          <w:tcPr>
            <w:tcW w:w="2157" w:type="dxa"/>
            <w:shd w:val="clear" w:color="auto" w:fill="062741"/>
            <w:vAlign w:val="center"/>
          </w:tcPr>
          <w:p w14:paraId="14F3F65E" w14:textId="77777777" w:rsidR="00EA1C9A" w:rsidRPr="00EA1C9A" w:rsidRDefault="00EA1C9A" w:rsidP="00EA1C9A">
            <w:pPr>
              <w:jc w:val="center"/>
              <w:rPr>
                <w:rFonts w:eastAsia="Calibri"/>
                <w:b/>
                <w:szCs w:val="32"/>
              </w:rPr>
            </w:pPr>
            <w:r w:rsidRPr="00EA1C9A">
              <w:rPr>
                <w:rFonts w:eastAsia="Calibri"/>
                <w:b/>
                <w:szCs w:val="32"/>
              </w:rPr>
              <w:t>Number of Individuals</w:t>
            </w:r>
          </w:p>
        </w:tc>
        <w:tc>
          <w:tcPr>
            <w:tcW w:w="1981" w:type="dxa"/>
            <w:shd w:val="clear" w:color="auto" w:fill="062741"/>
          </w:tcPr>
          <w:p w14:paraId="6E3F2872" w14:textId="77777777" w:rsidR="00EA1C9A" w:rsidRPr="00EA1C9A" w:rsidRDefault="00EA1C9A" w:rsidP="00DF6772">
            <w:pPr>
              <w:jc w:val="center"/>
              <w:rPr>
                <w:rFonts w:eastAsia="Calibri"/>
                <w:b/>
                <w:szCs w:val="32"/>
              </w:rPr>
            </w:pPr>
            <w:r w:rsidRPr="00EA1C9A">
              <w:rPr>
                <w:rFonts w:eastAsia="Calibri"/>
                <w:b/>
                <w:szCs w:val="32"/>
              </w:rPr>
              <w:t>Hourly Rate (average)</w:t>
            </w:r>
          </w:p>
        </w:tc>
        <w:tc>
          <w:tcPr>
            <w:tcW w:w="1631" w:type="dxa"/>
            <w:shd w:val="clear" w:color="auto" w:fill="062741"/>
          </w:tcPr>
          <w:p w14:paraId="07FF9561" w14:textId="77777777" w:rsidR="00EA1C9A" w:rsidRPr="00EA1C9A" w:rsidRDefault="00EA1C9A" w:rsidP="00DF6772">
            <w:pPr>
              <w:jc w:val="center"/>
              <w:rPr>
                <w:rFonts w:eastAsia="Calibri"/>
                <w:b/>
                <w:szCs w:val="32"/>
              </w:rPr>
            </w:pPr>
            <w:r w:rsidRPr="00EA1C9A">
              <w:rPr>
                <w:rFonts w:eastAsia="Calibri"/>
                <w:b/>
                <w:szCs w:val="32"/>
              </w:rPr>
              <w:t>Number of Hours</w:t>
            </w:r>
          </w:p>
        </w:tc>
        <w:tc>
          <w:tcPr>
            <w:tcW w:w="1530" w:type="dxa"/>
            <w:shd w:val="clear" w:color="auto" w:fill="062741"/>
          </w:tcPr>
          <w:p w14:paraId="7312565E" w14:textId="77777777" w:rsidR="00EA1C9A" w:rsidRPr="00EA1C9A" w:rsidRDefault="00EA1C9A" w:rsidP="00DF6772">
            <w:pPr>
              <w:jc w:val="center"/>
              <w:rPr>
                <w:rFonts w:eastAsia="Calibri"/>
                <w:b/>
                <w:szCs w:val="32"/>
              </w:rPr>
            </w:pPr>
            <w:r w:rsidRPr="00EA1C9A">
              <w:rPr>
                <w:rFonts w:eastAsia="Calibri"/>
                <w:b/>
                <w:szCs w:val="32"/>
              </w:rPr>
              <w:t>$$ Request</w:t>
            </w:r>
          </w:p>
        </w:tc>
      </w:tr>
      <w:tr w:rsidR="00EA1C9A" w:rsidRPr="001A21F6" w14:paraId="39057488" w14:textId="77777777" w:rsidTr="009A3FBD">
        <w:tc>
          <w:tcPr>
            <w:tcW w:w="2056" w:type="dxa"/>
            <w:shd w:val="clear" w:color="auto" w:fill="auto"/>
          </w:tcPr>
          <w:p w14:paraId="7D5E544D" w14:textId="77777777" w:rsidR="00EA1C9A" w:rsidRPr="001A21F6" w:rsidRDefault="00EA1C9A" w:rsidP="00DF6772">
            <w:pPr>
              <w:jc w:val="center"/>
              <w:rPr>
                <w:rFonts w:eastAsia="Calibri"/>
                <w:highlight w:val="lightGray"/>
              </w:rPr>
            </w:pPr>
          </w:p>
        </w:tc>
        <w:tc>
          <w:tcPr>
            <w:tcW w:w="2157" w:type="dxa"/>
            <w:shd w:val="clear" w:color="auto" w:fill="auto"/>
          </w:tcPr>
          <w:p w14:paraId="26D4FFF1" w14:textId="77777777" w:rsidR="00EA1C9A" w:rsidRPr="001A21F6" w:rsidRDefault="00EA1C9A" w:rsidP="00DF6772">
            <w:pPr>
              <w:rPr>
                <w:rFonts w:eastAsia="Calibri"/>
                <w:highlight w:val="lightGray"/>
              </w:rPr>
            </w:pPr>
          </w:p>
        </w:tc>
        <w:tc>
          <w:tcPr>
            <w:tcW w:w="1981" w:type="dxa"/>
            <w:shd w:val="clear" w:color="auto" w:fill="auto"/>
          </w:tcPr>
          <w:p w14:paraId="546B7EAA" w14:textId="77777777" w:rsidR="00EA1C9A" w:rsidRPr="001A21F6" w:rsidRDefault="00EA1C9A" w:rsidP="00DF6772">
            <w:pPr>
              <w:jc w:val="center"/>
              <w:rPr>
                <w:rFonts w:eastAsia="Calibri"/>
                <w:highlight w:val="lightGray"/>
              </w:rPr>
            </w:pPr>
          </w:p>
        </w:tc>
        <w:tc>
          <w:tcPr>
            <w:tcW w:w="1631" w:type="dxa"/>
          </w:tcPr>
          <w:p w14:paraId="3AE72FDA" w14:textId="77777777" w:rsidR="00EA1C9A" w:rsidRPr="001A21F6" w:rsidRDefault="00EA1C9A" w:rsidP="00DF6772">
            <w:pPr>
              <w:jc w:val="center"/>
              <w:rPr>
                <w:rFonts w:eastAsia="Calibri"/>
                <w:highlight w:val="lightGray"/>
              </w:rPr>
            </w:pPr>
          </w:p>
        </w:tc>
        <w:tc>
          <w:tcPr>
            <w:tcW w:w="1530" w:type="dxa"/>
            <w:shd w:val="clear" w:color="auto" w:fill="auto"/>
          </w:tcPr>
          <w:p w14:paraId="52238DD8" w14:textId="77777777" w:rsidR="00EA1C9A" w:rsidRPr="001A21F6" w:rsidRDefault="00EA1C9A" w:rsidP="00DF6772">
            <w:pPr>
              <w:jc w:val="center"/>
              <w:rPr>
                <w:rFonts w:eastAsia="Calibri"/>
                <w:highlight w:val="lightGray"/>
              </w:rPr>
            </w:pPr>
          </w:p>
        </w:tc>
      </w:tr>
      <w:tr w:rsidR="00290405" w:rsidRPr="001A21F6" w14:paraId="2725239A" w14:textId="77777777" w:rsidTr="009A3FBD">
        <w:tc>
          <w:tcPr>
            <w:tcW w:w="2056" w:type="dxa"/>
            <w:shd w:val="clear" w:color="auto" w:fill="auto"/>
          </w:tcPr>
          <w:p w14:paraId="31DB1D5D" w14:textId="77777777" w:rsidR="00290405" w:rsidRPr="001A21F6" w:rsidRDefault="00290405" w:rsidP="00DF6772">
            <w:pPr>
              <w:jc w:val="center"/>
              <w:rPr>
                <w:rFonts w:eastAsia="Calibri"/>
                <w:highlight w:val="lightGray"/>
              </w:rPr>
            </w:pPr>
          </w:p>
        </w:tc>
        <w:tc>
          <w:tcPr>
            <w:tcW w:w="2157" w:type="dxa"/>
            <w:shd w:val="clear" w:color="auto" w:fill="auto"/>
          </w:tcPr>
          <w:p w14:paraId="3E0250AD" w14:textId="77777777" w:rsidR="00290405" w:rsidRPr="001A21F6" w:rsidRDefault="00290405" w:rsidP="00DF6772">
            <w:pPr>
              <w:rPr>
                <w:rFonts w:eastAsia="Calibri"/>
                <w:highlight w:val="lightGray"/>
              </w:rPr>
            </w:pPr>
          </w:p>
        </w:tc>
        <w:tc>
          <w:tcPr>
            <w:tcW w:w="1981" w:type="dxa"/>
            <w:shd w:val="clear" w:color="auto" w:fill="auto"/>
          </w:tcPr>
          <w:p w14:paraId="79DDD928" w14:textId="77777777" w:rsidR="00290405" w:rsidRPr="001A21F6" w:rsidRDefault="00290405" w:rsidP="00DF6772">
            <w:pPr>
              <w:jc w:val="center"/>
              <w:rPr>
                <w:rFonts w:eastAsia="Calibri"/>
                <w:highlight w:val="lightGray"/>
              </w:rPr>
            </w:pPr>
          </w:p>
        </w:tc>
        <w:tc>
          <w:tcPr>
            <w:tcW w:w="1631" w:type="dxa"/>
          </w:tcPr>
          <w:p w14:paraId="4EE0CB57" w14:textId="77777777" w:rsidR="00290405" w:rsidRPr="001A21F6" w:rsidRDefault="00290405" w:rsidP="00DF6772">
            <w:pPr>
              <w:jc w:val="center"/>
              <w:rPr>
                <w:rFonts w:eastAsia="Calibri"/>
                <w:highlight w:val="lightGray"/>
              </w:rPr>
            </w:pPr>
          </w:p>
        </w:tc>
        <w:tc>
          <w:tcPr>
            <w:tcW w:w="1530" w:type="dxa"/>
            <w:shd w:val="clear" w:color="auto" w:fill="auto"/>
          </w:tcPr>
          <w:p w14:paraId="20E5B388" w14:textId="77777777" w:rsidR="00290405" w:rsidRPr="001A21F6" w:rsidRDefault="00290405" w:rsidP="00DF6772">
            <w:pPr>
              <w:jc w:val="center"/>
              <w:rPr>
                <w:rFonts w:eastAsia="Calibri"/>
                <w:highlight w:val="lightGray"/>
              </w:rPr>
            </w:pPr>
          </w:p>
        </w:tc>
      </w:tr>
      <w:tr w:rsidR="00EA1C9A" w:rsidRPr="001A21F6" w14:paraId="5FAA0B5B" w14:textId="77777777" w:rsidTr="009A3FBD">
        <w:tc>
          <w:tcPr>
            <w:tcW w:w="7825" w:type="dxa"/>
            <w:gridSpan w:val="4"/>
            <w:shd w:val="clear" w:color="auto" w:fill="062741"/>
          </w:tcPr>
          <w:p w14:paraId="088CD514" w14:textId="77777777" w:rsidR="00EA1C9A" w:rsidRPr="00F74D80" w:rsidRDefault="00EA1C9A" w:rsidP="00DF6772">
            <w:pPr>
              <w:jc w:val="right"/>
              <w:rPr>
                <w:rFonts w:eastAsia="Calibri"/>
                <w:b/>
              </w:rPr>
            </w:pPr>
            <w:r w:rsidRPr="00F74D80">
              <w:rPr>
                <w:rFonts w:eastAsia="Calibri"/>
                <w:b/>
              </w:rPr>
              <w:t xml:space="preserve">TOTAL </w:t>
            </w:r>
            <w:r>
              <w:rPr>
                <w:rFonts w:eastAsia="Calibri"/>
                <w:b/>
              </w:rPr>
              <w:t xml:space="preserve">EXERCISE, MEETING AND TRAINING </w:t>
            </w:r>
            <w:r w:rsidRPr="00F74D80">
              <w:rPr>
                <w:rFonts w:eastAsia="Calibri"/>
                <w:b/>
              </w:rPr>
              <w:t>REQUEST</w:t>
            </w:r>
          </w:p>
        </w:tc>
        <w:tc>
          <w:tcPr>
            <w:tcW w:w="1530" w:type="dxa"/>
            <w:shd w:val="clear" w:color="auto" w:fill="auto"/>
          </w:tcPr>
          <w:p w14:paraId="1DD7176A" w14:textId="39696610" w:rsidR="00EA1C9A" w:rsidRPr="001A21F6" w:rsidRDefault="00E83D24" w:rsidP="00DF6772">
            <w:pPr>
              <w:jc w:val="center"/>
              <w:rPr>
                <w:rFonts w:eastAsia="Calibri"/>
              </w:rPr>
            </w:pPr>
            <w:r>
              <w:rPr>
                <w:rFonts w:eastAsia="Calibri"/>
              </w:rPr>
              <w:t>$</w:t>
            </w:r>
          </w:p>
        </w:tc>
      </w:tr>
    </w:tbl>
    <w:p w14:paraId="20AA92C5" w14:textId="7CB5FDEA" w:rsidR="00EA1C9A" w:rsidRDefault="00EA1C9A" w:rsidP="002E4122">
      <w:pPr>
        <w:jc w:val="center"/>
        <w:rPr>
          <w:rFonts w:ascii="Calibri" w:eastAsia="Calibri" w:hAnsi="Calibri"/>
          <w:b/>
          <w:sz w:val="32"/>
          <w:szCs w:val="32"/>
        </w:rPr>
      </w:pPr>
    </w:p>
    <w:p w14:paraId="6CDB0526" w14:textId="77777777" w:rsidR="00331205" w:rsidRDefault="00331205" w:rsidP="002E4122">
      <w:pPr>
        <w:jc w:val="center"/>
        <w:rPr>
          <w:rFonts w:ascii="Calibri" w:eastAsia="Calibri" w:hAnsi="Calibri"/>
          <w:b/>
          <w:sz w:val="32"/>
          <w:szCs w:val="3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3240"/>
      </w:tblGrid>
      <w:tr w:rsidR="00290405" w:rsidRPr="00E83D24" w14:paraId="06B7E4D8" w14:textId="008DFD2F" w:rsidTr="009A3FBD">
        <w:tc>
          <w:tcPr>
            <w:tcW w:w="6205" w:type="dxa"/>
            <w:shd w:val="clear" w:color="auto" w:fill="062741"/>
          </w:tcPr>
          <w:p w14:paraId="16850EC1" w14:textId="4A648149" w:rsidR="00290405" w:rsidRPr="00E83D24" w:rsidRDefault="00290405" w:rsidP="00E83D24">
            <w:pPr>
              <w:jc w:val="right"/>
              <w:rPr>
                <w:rFonts w:eastAsia="Calibri"/>
                <w:b/>
                <w:sz w:val="32"/>
              </w:rPr>
            </w:pPr>
            <w:r w:rsidRPr="00E83D24">
              <w:rPr>
                <w:rFonts w:eastAsia="Calibri"/>
                <w:b/>
                <w:sz w:val="32"/>
              </w:rPr>
              <w:t>TOTAL ASSESSMENT REQUEST</w:t>
            </w:r>
          </w:p>
        </w:tc>
        <w:tc>
          <w:tcPr>
            <w:tcW w:w="3240" w:type="dxa"/>
            <w:shd w:val="clear" w:color="auto" w:fill="auto"/>
          </w:tcPr>
          <w:p w14:paraId="0993D0A4" w14:textId="77777777" w:rsidR="00290405" w:rsidRPr="00E83D24" w:rsidRDefault="00290405" w:rsidP="00E83D24">
            <w:pPr>
              <w:rPr>
                <w:rFonts w:eastAsia="Calibri"/>
                <w:sz w:val="32"/>
              </w:rPr>
            </w:pPr>
            <w:r w:rsidRPr="00E83D24">
              <w:rPr>
                <w:rFonts w:eastAsia="Calibri"/>
                <w:sz w:val="32"/>
              </w:rPr>
              <w:t>$</w:t>
            </w:r>
          </w:p>
        </w:tc>
      </w:tr>
    </w:tbl>
    <w:p w14:paraId="6DA45DB6" w14:textId="77777777" w:rsidR="002E4122" w:rsidRDefault="002E4122" w:rsidP="002E4122">
      <w:pPr>
        <w:rPr>
          <w:rFonts w:eastAsia="Calibri"/>
          <w:sz w:val="32"/>
          <w:szCs w:val="32"/>
        </w:rPr>
      </w:pPr>
    </w:p>
    <w:p w14:paraId="55AC0727" w14:textId="77777777" w:rsidR="002E4122" w:rsidRPr="001A21F6" w:rsidRDefault="002E4122" w:rsidP="002E4122">
      <w:pPr>
        <w:rPr>
          <w:rFonts w:eastAsia="Calibri"/>
          <w:sz w:val="32"/>
          <w:szCs w:val="32"/>
        </w:rPr>
      </w:pPr>
    </w:p>
    <w:p w14:paraId="439B3CB5" w14:textId="7ADC0D3E" w:rsidR="002E4122" w:rsidRDefault="002E4122" w:rsidP="002E4122">
      <w:pPr>
        <w:rPr>
          <w:rFonts w:eastAsia="Calibri"/>
          <w:b/>
        </w:rPr>
      </w:pPr>
      <w:r w:rsidRPr="00EA1C9A">
        <w:rPr>
          <w:rFonts w:eastAsia="Calibri"/>
          <w:b/>
        </w:rPr>
        <w:t>Approval/Recommendation of Request:</w:t>
      </w:r>
    </w:p>
    <w:p w14:paraId="66F4EB86" w14:textId="77777777" w:rsidR="00331205" w:rsidRPr="00EA1C9A" w:rsidRDefault="00331205" w:rsidP="002E4122">
      <w:pPr>
        <w:rPr>
          <w:rFonts w:eastAsia="Calibri"/>
          <w:b/>
        </w:rPr>
      </w:pPr>
    </w:p>
    <w:p w14:paraId="3574C7EB" w14:textId="77777777" w:rsidR="002E4122" w:rsidRPr="001A21F6" w:rsidRDefault="002E4122" w:rsidP="002E4122">
      <w:pPr>
        <w:rPr>
          <w:rFonts w:eastAsia="Calibri"/>
          <w:sz w:val="32"/>
          <w:szCs w:val="32"/>
        </w:rPr>
      </w:pPr>
    </w:p>
    <w:p w14:paraId="5C2645E1" w14:textId="3537CE39" w:rsidR="002E4122" w:rsidRPr="001A21F6" w:rsidRDefault="002E4122" w:rsidP="002E4122">
      <w:pPr>
        <w:rPr>
          <w:rFonts w:eastAsia="Calibri"/>
        </w:rPr>
      </w:pPr>
      <w:r w:rsidRPr="001A21F6">
        <w:rPr>
          <w:rFonts w:eastAsia="Calibri"/>
        </w:rPr>
        <w:t>______________________________</w:t>
      </w:r>
      <w:r w:rsidR="009A3FBD">
        <w:rPr>
          <w:rFonts w:eastAsia="Calibri"/>
        </w:rPr>
        <w:t>___</w:t>
      </w:r>
      <w:r w:rsidRPr="001A21F6">
        <w:rPr>
          <w:rFonts w:eastAsia="Calibri"/>
        </w:rPr>
        <w:t>_____</w:t>
      </w:r>
      <w:r w:rsidR="00F2358F">
        <w:rPr>
          <w:rFonts w:eastAsia="Calibri"/>
        </w:rPr>
        <w:t>__</w:t>
      </w:r>
      <w:r w:rsidR="00F2358F">
        <w:rPr>
          <w:rFonts w:eastAsia="Calibri"/>
        </w:rPr>
        <w:tab/>
      </w:r>
      <w:r w:rsidR="00F2358F">
        <w:rPr>
          <w:rFonts w:eastAsia="Calibri"/>
        </w:rPr>
        <w:tab/>
      </w:r>
      <w:r w:rsidR="00F2358F">
        <w:rPr>
          <w:rFonts w:eastAsia="Calibri"/>
        </w:rPr>
        <w:tab/>
        <w:t>__</w:t>
      </w:r>
      <w:r>
        <w:rPr>
          <w:rFonts w:eastAsia="Calibri"/>
        </w:rPr>
        <w:t>__________________</w:t>
      </w:r>
    </w:p>
    <w:p w14:paraId="4353BBD4" w14:textId="545CB1EA" w:rsidR="002E4122" w:rsidRDefault="002E4122" w:rsidP="002E4122">
      <w:pPr>
        <w:jc w:val="left"/>
        <w:rPr>
          <w:rFonts w:eastAsia="Calibri"/>
        </w:rPr>
      </w:pPr>
      <w:r>
        <w:rPr>
          <w:rFonts w:eastAsia="Calibri"/>
        </w:rPr>
        <w:t>State Agency</w:t>
      </w:r>
      <w:r w:rsidRPr="001A21F6">
        <w:rPr>
          <w:rFonts w:eastAsia="Calibri"/>
        </w:rPr>
        <w:t xml:space="preserve"> Re</w:t>
      </w:r>
      <w:r w:rsidR="00F2358F">
        <w:rPr>
          <w:rFonts w:eastAsia="Calibri"/>
        </w:rPr>
        <w:t>presentative (Approval)</w:t>
      </w:r>
      <w:r w:rsidR="00F2358F">
        <w:rPr>
          <w:rFonts w:eastAsia="Calibri"/>
        </w:rPr>
        <w:tab/>
      </w:r>
      <w:r w:rsidR="00F2358F">
        <w:rPr>
          <w:rFonts w:eastAsia="Calibri"/>
        </w:rPr>
        <w:tab/>
      </w:r>
      <w:r w:rsidR="00F2358F">
        <w:rPr>
          <w:rFonts w:eastAsia="Calibri"/>
        </w:rPr>
        <w:tab/>
      </w:r>
      <w:r w:rsidR="00F2358F">
        <w:rPr>
          <w:rFonts w:eastAsia="Calibri"/>
        </w:rPr>
        <w:tab/>
      </w:r>
      <w:r w:rsidR="00F2358F">
        <w:rPr>
          <w:rFonts w:eastAsia="Calibri"/>
        </w:rPr>
        <w:tab/>
        <w:t xml:space="preserve">     </w:t>
      </w:r>
      <w:r w:rsidRPr="001A21F6">
        <w:rPr>
          <w:rFonts w:eastAsia="Calibri"/>
        </w:rPr>
        <w:t>Date</w:t>
      </w:r>
    </w:p>
    <w:p w14:paraId="7E598DDA" w14:textId="77777777" w:rsidR="002E4122" w:rsidRPr="001A21F6" w:rsidRDefault="002E4122" w:rsidP="002E4122">
      <w:pPr>
        <w:jc w:val="left"/>
        <w:rPr>
          <w:rFonts w:eastAsia="Calibri"/>
        </w:rPr>
      </w:pPr>
    </w:p>
    <w:p w14:paraId="4CA3DC3B" w14:textId="77777777" w:rsidR="002E4122" w:rsidRPr="001A21F6" w:rsidRDefault="002E4122" w:rsidP="002E4122">
      <w:pPr>
        <w:rPr>
          <w:rFonts w:eastAsia="Calibri"/>
        </w:rPr>
      </w:pPr>
    </w:p>
    <w:p w14:paraId="45449CF9" w14:textId="40AFFDDC" w:rsidR="002E4122" w:rsidRPr="001A21F6" w:rsidRDefault="00F2358F" w:rsidP="002E4122">
      <w:pPr>
        <w:rPr>
          <w:rFonts w:eastAsia="Calibri"/>
        </w:rPr>
      </w:pPr>
      <w:r w:rsidRPr="001A21F6">
        <w:rPr>
          <w:rFonts w:eastAsia="Calibri"/>
        </w:rPr>
        <w:t>______________________________</w:t>
      </w:r>
      <w:r>
        <w:rPr>
          <w:rFonts w:eastAsia="Calibri"/>
        </w:rPr>
        <w:t>___</w:t>
      </w:r>
      <w:r w:rsidRPr="001A21F6">
        <w:rPr>
          <w:rFonts w:eastAsia="Calibri"/>
        </w:rPr>
        <w:t>_____</w:t>
      </w:r>
      <w:r>
        <w:rPr>
          <w:rFonts w:eastAsia="Calibri"/>
        </w:rPr>
        <w:t>__</w:t>
      </w:r>
      <w:r>
        <w:rPr>
          <w:rFonts w:eastAsia="Calibri"/>
        </w:rPr>
        <w:tab/>
      </w:r>
      <w:r>
        <w:rPr>
          <w:rFonts w:eastAsia="Calibri"/>
        </w:rPr>
        <w:tab/>
      </w:r>
      <w:r>
        <w:rPr>
          <w:rFonts w:eastAsia="Calibri"/>
        </w:rPr>
        <w:tab/>
        <w:t>____________________</w:t>
      </w:r>
    </w:p>
    <w:p w14:paraId="7446D89E" w14:textId="016BA025" w:rsidR="002E4122" w:rsidRPr="001A21F6" w:rsidRDefault="002E4122" w:rsidP="002E4122">
      <w:pPr>
        <w:rPr>
          <w:rFonts w:eastAsia="Calibri"/>
        </w:rPr>
      </w:pPr>
      <w:r>
        <w:rPr>
          <w:rFonts w:eastAsia="Calibri"/>
        </w:rPr>
        <w:t xml:space="preserve">HSEM Field Representative </w:t>
      </w:r>
      <w:r w:rsidRPr="001A21F6">
        <w:rPr>
          <w:rFonts w:eastAsia="Calibri"/>
        </w:rPr>
        <w:t>(Re</w:t>
      </w:r>
      <w:r>
        <w:rPr>
          <w:rFonts w:eastAsia="Calibri"/>
        </w:rPr>
        <w:t>commendation)</w:t>
      </w:r>
      <w:r>
        <w:rPr>
          <w:rFonts w:eastAsia="Calibri"/>
        </w:rPr>
        <w:tab/>
      </w:r>
      <w:r>
        <w:rPr>
          <w:rFonts w:eastAsia="Calibri"/>
        </w:rPr>
        <w:tab/>
      </w:r>
      <w:r>
        <w:rPr>
          <w:rFonts w:eastAsia="Calibri"/>
        </w:rPr>
        <w:tab/>
      </w:r>
      <w:r>
        <w:rPr>
          <w:rFonts w:eastAsia="Calibri"/>
        </w:rPr>
        <w:tab/>
      </w:r>
      <w:r w:rsidR="00F2358F">
        <w:rPr>
          <w:rFonts w:eastAsia="Calibri"/>
        </w:rPr>
        <w:t xml:space="preserve">     </w:t>
      </w:r>
      <w:r w:rsidRPr="001A21F6">
        <w:rPr>
          <w:rFonts w:eastAsia="Calibri"/>
        </w:rPr>
        <w:t>Date</w:t>
      </w:r>
    </w:p>
    <w:p w14:paraId="5CF10F45" w14:textId="77777777" w:rsidR="002E4122" w:rsidRDefault="002E4122" w:rsidP="002E4122"/>
    <w:p w14:paraId="26E3BD3C" w14:textId="77777777" w:rsidR="002E4122" w:rsidRDefault="002E4122" w:rsidP="002E4122"/>
    <w:p w14:paraId="09DF613F" w14:textId="77777777" w:rsidR="002E4122" w:rsidRDefault="002E4122" w:rsidP="002E4122"/>
    <w:p w14:paraId="00DC62C5" w14:textId="77777777" w:rsidR="00722D49" w:rsidRPr="00893EAB" w:rsidRDefault="00722D49" w:rsidP="00722D49">
      <w:pPr>
        <w:spacing w:after="120"/>
        <w:jc w:val="center"/>
        <w:rPr>
          <w:rFonts w:eastAsia="Calibri"/>
          <w:szCs w:val="32"/>
        </w:rPr>
      </w:pPr>
      <w:r w:rsidRPr="00893EAB">
        <w:rPr>
          <w:rFonts w:eastAsia="Calibri"/>
          <w:szCs w:val="32"/>
        </w:rPr>
        <w:t>This form can also be found on the HSEM Resource Center under REP:</w:t>
      </w:r>
    </w:p>
    <w:p w14:paraId="43A693AB" w14:textId="19AEBE17" w:rsidR="002E4122" w:rsidRDefault="00F44801" w:rsidP="008F4CE0">
      <w:pPr>
        <w:jc w:val="center"/>
        <w:rPr>
          <w:rFonts w:eastAsia="Calibri"/>
          <w:szCs w:val="32"/>
        </w:rPr>
      </w:pPr>
      <w:hyperlink r:id="rId19" w:history="1">
        <w:r w:rsidR="00722D49" w:rsidRPr="00F53751">
          <w:rPr>
            <w:rStyle w:val="Hyperlink"/>
            <w:rFonts w:eastAsia="Calibri"/>
            <w:szCs w:val="32"/>
          </w:rPr>
          <w:t>https://prd.blogs.nh.gov/dos/hsem/?page_id=5667</w:t>
        </w:r>
      </w:hyperlink>
      <w:r w:rsidR="00722D49">
        <w:rPr>
          <w:rFonts w:eastAsia="Calibri"/>
          <w:szCs w:val="32"/>
        </w:rPr>
        <w:t xml:space="preserve"> </w:t>
      </w:r>
    </w:p>
    <w:p w14:paraId="5FBF2E27" w14:textId="421730C2" w:rsidR="00FB7D31" w:rsidRDefault="00FB7D31" w:rsidP="008F4CE0">
      <w:pPr>
        <w:jc w:val="center"/>
        <w:rPr>
          <w:rFonts w:eastAsia="Calibri"/>
          <w:szCs w:val="32"/>
        </w:rPr>
      </w:pPr>
    </w:p>
    <w:p w14:paraId="0EB66636" w14:textId="77E9A23A" w:rsidR="00FB7D31" w:rsidRDefault="00FB7D31" w:rsidP="008F4CE0">
      <w:pPr>
        <w:jc w:val="center"/>
        <w:rPr>
          <w:rFonts w:eastAsia="Calibri"/>
          <w:szCs w:val="32"/>
        </w:rPr>
      </w:pPr>
    </w:p>
    <w:p w14:paraId="59018893" w14:textId="7B59870F" w:rsidR="00FB7D31" w:rsidRDefault="00FB7D31" w:rsidP="008F4CE0">
      <w:pPr>
        <w:jc w:val="center"/>
        <w:rPr>
          <w:rFonts w:eastAsia="Calibri"/>
          <w:szCs w:val="32"/>
        </w:rPr>
      </w:pPr>
    </w:p>
    <w:p w14:paraId="349F37C5" w14:textId="079BEE75" w:rsidR="00FB7D31" w:rsidRDefault="00FB7D31" w:rsidP="008F4CE0">
      <w:pPr>
        <w:jc w:val="center"/>
        <w:rPr>
          <w:rFonts w:eastAsia="Calibri"/>
          <w:szCs w:val="32"/>
        </w:rPr>
      </w:pPr>
    </w:p>
    <w:p w14:paraId="0417A77E" w14:textId="77777777" w:rsidR="00FB7D31" w:rsidRPr="008F4CE0" w:rsidRDefault="00FB7D31" w:rsidP="008F4CE0">
      <w:pPr>
        <w:jc w:val="center"/>
        <w:rPr>
          <w:rFonts w:eastAsia="Calibri"/>
          <w:szCs w:val="32"/>
        </w:rPr>
      </w:pPr>
    </w:p>
    <w:p w14:paraId="687BD1D3" w14:textId="77777777" w:rsidR="002E4122" w:rsidRDefault="002E4122" w:rsidP="002E4122"/>
    <w:p w14:paraId="33D2E0F1" w14:textId="3E3CA5AA" w:rsidR="002E4122" w:rsidRDefault="002E4122" w:rsidP="00876BE9">
      <w:pPr>
        <w:pStyle w:val="Heading1"/>
      </w:pPr>
      <w:bookmarkStart w:id="53" w:name="_Toc534029848"/>
      <w:bookmarkStart w:id="54" w:name="_Toc124164063"/>
      <w:r>
        <w:t>SAMPLE INVOICE – REP Associated Expenses</w:t>
      </w:r>
      <w:bookmarkEnd w:id="53"/>
      <w:r>
        <w:t xml:space="preserve"> – State Agency</w:t>
      </w:r>
      <w:bookmarkEnd w:id="54"/>
    </w:p>
    <w:p w14:paraId="41B506AA" w14:textId="67C27617" w:rsidR="002E4122" w:rsidRPr="006D46E4" w:rsidRDefault="002E4122" w:rsidP="001A0E34">
      <w:pPr>
        <w:spacing w:before="120"/>
        <w:jc w:val="center"/>
      </w:pPr>
      <w:r w:rsidRPr="00E424F5">
        <w:rPr>
          <w:highlight w:val="yellow"/>
        </w:rPr>
        <w:t>(State Agency Letterhead)</w:t>
      </w:r>
    </w:p>
    <w:p w14:paraId="52B033E4" w14:textId="2DD93AB8" w:rsidR="002E4122" w:rsidRDefault="00D03058" w:rsidP="00E424F5">
      <w:pPr>
        <w:jc w:val="center"/>
        <w:rPr>
          <w:b/>
        </w:rPr>
      </w:pPr>
      <w:r>
        <w:rPr>
          <w:b/>
        </w:rPr>
        <w:t>Seabrook Station</w:t>
      </w:r>
      <w:r w:rsidR="009A2AB3">
        <w:rPr>
          <w:b/>
        </w:rPr>
        <w:t xml:space="preserve"> FY</w:t>
      </w:r>
      <w:r w:rsidR="00182B5A">
        <w:rPr>
          <w:b/>
        </w:rPr>
        <w:t xml:space="preserve">E </w:t>
      </w:r>
      <w:r w:rsidR="005322FF">
        <w:rPr>
          <w:b/>
        </w:rPr>
        <w:t>202</w:t>
      </w:r>
      <w:r w:rsidR="00353A4C">
        <w:rPr>
          <w:b/>
        </w:rPr>
        <w:t>4</w:t>
      </w:r>
    </w:p>
    <w:p w14:paraId="460A3FCF" w14:textId="259D900B" w:rsidR="00E424F5" w:rsidRDefault="00E424F5" w:rsidP="00E424F5">
      <w:pPr>
        <w:jc w:val="center"/>
        <w:rPr>
          <w:b/>
        </w:rPr>
      </w:pPr>
      <w:r>
        <w:rPr>
          <w:b/>
        </w:rPr>
        <w:t>State Agency REP Expenses</w:t>
      </w:r>
      <w:r w:rsidR="001A0E34">
        <w:rPr>
          <w:b/>
        </w:rPr>
        <w:t xml:space="preserve"> </w:t>
      </w:r>
      <w:r>
        <w:rPr>
          <w:b/>
        </w:rPr>
        <w:t>Invoice</w:t>
      </w:r>
    </w:p>
    <w:p w14:paraId="533D8BE9" w14:textId="77777777" w:rsidR="00E424F5" w:rsidRDefault="00E424F5" w:rsidP="002E4122">
      <w:pPr>
        <w:rPr>
          <w:b/>
        </w:rPr>
      </w:pPr>
    </w:p>
    <w:p w14:paraId="1C9CD48C" w14:textId="50ED5C3E" w:rsidR="002E4122" w:rsidRPr="008B2DD5" w:rsidRDefault="002E4122" w:rsidP="002E4122">
      <w:pPr>
        <w:rPr>
          <w:b/>
        </w:rPr>
      </w:pPr>
      <w:r w:rsidRPr="006D46E4">
        <w:rPr>
          <w:b/>
        </w:rPr>
        <w:t xml:space="preserve">Date:  </w:t>
      </w:r>
      <w:r w:rsidRPr="006D46E4">
        <w:rPr>
          <w:u w:val="single"/>
        </w:rPr>
        <w:tab/>
      </w:r>
      <w:r w:rsidRPr="006D46E4">
        <w:rPr>
          <w:u w:val="single"/>
        </w:rPr>
        <w:tab/>
      </w:r>
      <w:r w:rsidRPr="006D46E4">
        <w:rPr>
          <w:u w:val="single"/>
        </w:rPr>
        <w:tab/>
      </w:r>
      <w:r w:rsidRPr="006D46E4">
        <w:rPr>
          <w:u w:val="single"/>
        </w:rPr>
        <w:tab/>
      </w:r>
      <w:r w:rsidR="00E424F5">
        <w:rPr>
          <w:u w:val="single"/>
        </w:rPr>
        <w:t xml:space="preserve"> </w:t>
      </w:r>
      <w:r w:rsidR="00E424F5">
        <w:tab/>
      </w:r>
      <w:r w:rsidR="00E424F5">
        <w:tab/>
      </w:r>
      <w:r w:rsidR="00E424F5">
        <w:tab/>
      </w:r>
      <w:r w:rsidRPr="006D46E4">
        <w:rPr>
          <w:b/>
        </w:rPr>
        <w:t xml:space="preserve">Invoice No:  </w:t>
      </w:r>
      <w:r w:rsidRPr="006D46E4">
        <w:rPr>
          <w:u w:val="single"/>
        </w:rPr>
        <w:tab/>
      </w:r>
      <w:r w:rsidRPr="006D46E4">
        <w:rPr>
          <w:u w:val="single"/>
        </w:rPr>
        <w:tab/>
      </w:r>
      <w:r w:rsidRPr="006D46E4">
        <w:rPr>
          <w:u w:val="single"/>
        </w:rPr>
        <w:tab/>
      </w:r>
      <w:r w:rsidRPr="006D46E4">
        <w:rPr>
          <w:u w:val="single"/>
        </w:rPr>
        <w:tab/>
      </w:r>
    </w:p>
    <w:p w14:paraId="4792B675" w14:textId="77777777" w:rsidR="002E4122" w:rsidRPr="006D46E4" w:rsidRDefault="002E4122" w:rsidP="002E4122"/>
    <w:p w14:paraId="626E77CD" w14:textId="164AB7B2" w:rsidR="002E4122" w:rsidRPr="006D46E4" w:rsidRDefault="002E4122" w:rsidP="002E4122">
      <w:r w:rsidRPr="006D46E4">
        <w:t xml:space="preserve">From: </w:t>
      </w:r>
      <w:r w:rsidR="00E424F5" w:rsidRPr="00E424F5">
        <w:rPr>
          <w:highlight w:val="yellow"/>
        </w:rPr>
        <w:t>(Agency Name)</w:t>
      </w:r>
    </w:p>
    <w:p w14:paraId="42F6D062" w14:textId="77777777" w:rsidR="002E4122" w:rsidRPr="006D46E4" w:rsidRDefault="002E4122" w:rsidP="002E4122"/>
    <w:p w14:paraId="4C1315B6" w14:textId="7E614ABF" w:rsidR="00E424F5" w:rsidRPr="008C7A85" w:rsidRDefault="002E4122" w:rsidP="00E424F5">
      <w:r w:rsidRPr="006D46E4">
        <w:t>To:</w:t>
      </w:r>
      <w:r w:rsidRPr="006D46E4">
        <w:tab/>
      </w:r>
      <w:r w:rsidR="001A0E34">
        <w:t>REP</w:t>
      </w:r>
    </w:p>
    <w:p w14:paraId="1334C501" w14:textId="77777777" w:rsidR="00E424F5" w:rsidRPr="008C7A85" w:rsidRDefault="00E424F5" w:rsidP="00E424F5">
      <w:r w:rsidRPr="008C7A85">
        <w:tab/>
        <w:t xml:space="preserve">NH </w:t>
      </w:r>
      <w:r>
        <w:t>DOS - HSEM</w:t>
      </w:r>
    </w:p>
    <w:p w14:paraId="6A7681B1" w14:textId="77777777" w:rsidR="00E424F5" w:rsidRPr="008C7A85" w:rsidRDefault="00E424F5" w:rsidP="00E424F5">
      <w:r w:rsidRPr="008C7A85">
        <w:tab/>
        <w:t>33 Hazen Drive</w:t>
      </w:r>
    </w:p>
    <w:p w14:paraId="7634BE57" w14:textId="0355FBD6" w:rsidR="008F4CE0" w:rsidRDefault="00E424F5" w:rsidP="00E424F5">
      <w:r w:rsidRPr="008C7A85">
        <w:tab/>
        <w:t>Concord, NH   03305</w:t>
      </w:r>
    </w:p>
    <w:p w14:paraId="14AB0441" w14:textId="77777777" w:rsidR="008F4CE0" w:rsidRDefault="008F4CE0" w:rsidP="00E424F5"/>
    <w:p w14:paraId="182C5087" w14:textId="3AA3339A" w:rsidR="000521A4" w:rsidRPr="008C7A85" w:rsidRDefault="000521A4" w:rsidP="00E424F5">
      <w:r>
        <w:t xml:space="preserve"> Or:       rep@dos.nh.gov</w:t>
      </w:r>
    </w:p>
    <w:p w14:paraId="7F1046AF" w14:textId="5BB179F4" w:rsidR="002E4122" w:rsidRPr="006D46E4" w:rsidRDefault="002E4122" w:rsidP="002E4122"/>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4"/>
        <w:gridCol w:w="2122"/>
      </w:tblGrid>
      <w:tr w:rsidR="00EE175D" w14:paraId="6E5B513E" w14:textId="77777777" w:rsidTr="00A8416D">
        <w:trPr>
          <w:jc w:val="right"/>
        </w:trPr>
        <w:tc>
          <w:tcPr>
            <w:tcW w:w="9166" w:type="dxa"/>
            <w:gridSpan w:val="2"/>
            <w:shd w:val="clear" w:color="auto" w:fill="000000" w:themeFill="text1"/>
          </w:tcPr>
          <w:p w14:paraId="52C1C2CF" w14:textId="128F3362" w:rsidR="00EE175D" w:rsidRPr="00DD2F85" w:rsidRDefault="00EE175D" w:rsidP="00DF6772">
            <w:pPr>
              <w:pStyle w:val="ListParagraph"/>
              <w:numPr>
                <w:ilvl w:val="0"/>
                <w:numId w:val="37"/>
              </w:numPr>
              <w:rPr>
                <w:b/>
              </w:rPr>
            </w:pPr>
            <w:r>
              <w:rPr>
                <w:b/>
                <w:color w:val="FFFFFF" w:themeColor="background1"/>
              </w:rPr>
              <w:t>Maintenance of Facilities</w:t>
            </w:r>
          </w:p>
        </w:tc>
      </w:tr>
      <w:tr w:rsidR="00EE175D" w14:paraId="5FC8F373" w14:textId="77777777" w:rsidTr="00A8416D">
        <w:trPr>
          <w:jc w:val="right"/>
        </w:trPr>
        <w:tc>
          <w:tcPr>
            <w:tcW w:w="7044" w:type="dxa"/>
          </w:tcPr>
          <w:p w14:paraId="4048B3C1" w14:textId="77777777" w:rsidR="00EE175D" w:rsidRPr="00DD2F85" w:rsidRDefault="00EE175D" w:rsidP="00DF6772">
            <w:pPr>
              <w:jc w:val="right"/>
              <w:rPr>
                <w:b/>
              </w:rPr>
            </w:pPr>
            <w:r w:rsidRPr="00DD2F85">
              <w:rPr>
                <w:b/>
              </w:rPr>
              <w:t>Total:</w:t>
            </w:r>
          </w:p>
        </w:tc>
        <w:tc>
          <w:tcPr>
            <w:tcW w:w="2122" w:type="dxa"/>
            <w:tcBorders>
              <w:bottom w:val="single" w:sz="4" w:space="0" w:color="auto"/>
            </w:tcBorders>
          </w:tcPr>
          <w:p w14:paraId="4024D33F" w14:textId="77777777" w:rsidR="00EE175D" w:rsidRDefault="00EE175D" w:rsidP="00DF6772">
            <w:r>
              <w:t>$</w:t>
            </w:r>
          </w:p>
        </w:tc>
      </w:tr>
    </w:tbl>
    <w:p w14:paraId="2E749B57" w14:textId="1B80FFE3" w:rsidR="002E4122" w:rsidRDefault="002E4122" w:rsidP="002E4122">
      <w:pPr>
        <w:rPr>
          <w:b/>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4"/>
        <w:gridCol w:w="2122"/>
      </w:tblGrid>
      <w:tr w:rsidR="00E424F5" w14:paraId="27E265D0" w14:textId="77777777" w:rsidTr="00A8416D">
        <w:trPr>
          <w:jc w:val="right"/>
        </w:trPr>
        <w:tc>
          <w:tcPr>
            <w:tcW w:w="9166" w:type="dxa"/>
            <w:gridSpan w:val="2"/>
            <w:shd w:val="clear" w:color="auto" w:fill="000000" w:themeFill="text1"/>
          </w:tcPr>
          <w:p w14:paraId="7F88383D" w14:textId="58648C55" w:rsidR="00E424F5" w:rsidRPr="00DD2F85" w:rsidRDefault="00DD52DF" w:rsidP="00E424F5">
            <w:pPr>
              <w:pStyle w:val="ListParagraph"/>
              <w:numPr>
                <w:ilvl w:val="0"/>
                <w:numId w:val="37"/>
              </w:numPr>
              <w:rPr>
                <w:b/>
              </w:rPr>
            </w:pPr>
            <w:r>
              <w:rPr>
                <w:b/>
                <w:color w:val="FFFFFF" w:themeColor="background1"/>
              </w:rPr>
              <w:t>Equipment</w:t>
            </w:r>
            <w:r w:rsidR="00E424F5" w:rsidRPr="00DD2F85">
              <w:t>)</w:t>
            </w:r>
          </w:p>
        </w:tc>
      </w:tr>
      <w:tr w:rsidR="00E424F5" w14:paraId="673BD82A" w14:textId="77777777" w:rsidTr="00A8416D">
        <w:trPr>
          <w:jc w:val="right"/>
        </w:trPr>
        <w:tc>
          <w:tcPr>
            <w:tcW w:w="7044" w:type="dxa"/>
          </w:tcPr>
          <w:p w14:paraId="33689489" w14:textId="77777777" w:rsidR="00E424F5" w:rsidRPr="00DD2F85" w:rsidRDefault="00E424F5" w:rsidP="00DF6772">
            <w:pPr>
              <w:jc w:val="right"/>
              <w:rPr>
                <w:b/>
              </w:rPr>
            </w:pPr>
            <w:r w:rsidRPr="00DD2F85">
              <w:rPr>
                <w:b/>
              </w:rPr>
              <w:t>Total:</w:t>
            </w:r>
          </w:p>
        </w:tc>
        <w:tc>
          <w:tcPr>
            <w:tcW w:w="2122" w:type="dxa"/>
            <w:tcBorders>
              <w:bottom w:val="single" w:sz="4" w:space="0" w:color="auto"/>
            </w:tcBorders>
          </w:tcPr>
          <w:p w14:paraId="4E17198B" w14:textId="77777777" w:rsidR="00E424F5" w:rsidRDefault="00E424F5" w:rsidP="00DF6772">
            <w:r>
              <w:t>$</w:t>
            </w:r>
          </w:p>
        </w:tc>
      </w:tr>
      <w:tr w:rsidR="00E424F5" w14:paraId="2E986701" w14:textId="77777777" w:rsidTr="00A8416D">
        <w:trPr>
          <w:jc w:val="right"/>
        </w:trPr>
        <w:tc>
          <w:tcPr>
            <w:tcW w:w="9166" w:type="dxa"/>
            <w:gridSpan w:val="2"/>
            <w:tcBorders>
              <w:top w:val="single" w:sz="4" w:space="0" w:color="auto"/>
            </w:tcBorders>
          </w:tcPr>
          <w:p w14:paraId="7DE0A7F5" w14:textId="77777777" w:rsidR="00E424F5" w:rsidRDefault="00E424F5" w:rsidP="00DF6772">
            <w:r>
              <w:rPr>
                <w:b/>
              </w:rPr>
              <w:t>Description of Equipment purchased:</w:t>
            </w:r>
          </w:p>
        </w:tc>
      </w:tr>
      <w:tr w:rsidR="00E424F5" w14:paraId="7AEA0580" w14:textId="77777777" w:rsidTr="00A8416D">
        <w:trPr>
          <w:jc w:val="right"/>
        </w:trPr>
        <w:tc>
          <w:tcPr>
            <w:tcW w:w="9166" w:type="dxa"/>
            <w:gridSpan w:val="2"/>
          </w:tcPr>
          <w:p w14:paraId="27B454BA" w14:textId="77777777" w:rsidR="00E424F5" w:rsidRDefault="00E424F5" w:rsidP="00DF6772"/>
          <w:p w14:paraId="4C23225C" w14:textId="77777777" w:rsidR="00E424F5" w:rsidRDefault="00E424F5" w:rsidP="00DF6772"/>
        </w:tc>
      </w:tr>
    </w:tbl>
    <w:p w14:paraId="7E1D6923" w14:textId="26B9FDEE" w:rsidR="002E4122" w:rsidRDefault="002E4122" w:rsidP="002E4122"/>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800"/>
        <w:gridCol w:w="1786"/>
        <w:gridCol w:w="2122"/>
        <w:gridCol w:w="2122"/>
      </w:tblGrid>
      <w:tr w:rsidR="00E424F5" w14:paraId="0DECEF15" w14:textId="77777777" w:rsidTr="00A8416D">
        <w:trPr>
          <w:jc w:val="right"/>
        </w:trPr>
        <w:tc>
          <w:tcPr>
            <w:tcW w:w="9166" w:type="dxa"/>
            <w:gridSpan w:val="5"/>
            <w:shd w:val="clear" w:color="auto" w:fill="000000" w:themeFill="text1"/>
          </w:tcPr>
          <w:p w14:paraId="2CB7455E" w14:textId="5ED6EE9F" w:rsidR="00E424F5" w:rsidRPr="00DD2F85" w:rsidRDefault="00E424F5" w:rsidP="00E424F5">
            <w:pPr>
              <w:pStyle w:val="ListParagraph"/>
              <w:numPr>
                <w:ilvl w:val="0"/>
                <w:numId w:val="37"/>
              </w:numPr>
              <w:rPr>
                <w:b/>
              </w:rPr>
            </w:pPr>
            <w:r>
              <w:rPr>
                <w:b/>
                <w:color w:val="FFFFFF" w:themeColor="background1"/>
              </w:rPr>
              <w:t xml:space="preserve">Exercise, Meeting and </w:t>
            </w:r>
            <w:r w:rsidRPr="00576354">
              <w:rPr>
                <w:b/>
                <w:color w:val="FFFFFF" w:themeColor="background1"/>
              </w:rPr>
              <w:t xml:space="preserve">Training </w:t>
            </w:r>
            <w:r w:rsidRPr="00576354">
              <w:rPr>
                <w:color w:val="FFFFFF" w:themeColor="background1"/>
              </w:rPr>
              <w:t>(include roster)</w:t>
            </w:r>
          </w:p>
        </w:tc>
      </w:tr>
      <w:tr w:rsidR="00E424F5" w14:paraId="20001476" w14:textId="77777777" w:rsidTr="00A8416D">
        <w:trPr>
          <w:jc w:val="right"/>
        </w:trPr>
        <w:tc>
          <w:tcPr>
            <w:tcW w:w="1336" w:type="dxa"/>
          </w:tcPr>
          <w:p w14:paraId="559CBA7D" w14:textId="77777777" w:rsidR="00E424F5" w:rsidRPr="00DD2F85" w:rsidRDefault="00E424F5" w:rsidP="00DF6772">
            <w:pPr>
              <w:rPr>
                <w:b/>
              </w:rPr>
            </w:pPr>
            <w:r w:rsidRPr="00DD2F85">
              <w:rPr>
                <w:b/>
              </w:rPr>
              <w:t>Date:</w:t>
            </w:r>
          </w:p>
        </w:tc>
        <w:tc>
          <w:tcPr>
            <w:tcW w:w="1800" w:type="dxa"/>
            <w:tcBorders>
              <w:bottom w:val="single" w:sz="4" w:space="0" w:color="auto"/>
            </w:tcBorders>
          </w:tcPr>
          <w:p w14:paraId="78AB40A6" w14:textId="77777777" w:rsidR="00E424F5" w:rsidRDefault="00E424F5" w:rsidP="00DF6772"/>
        </w:tc>
        <w:tc>
          <w:tcPr>
            <w:tcW w:w="1786" w:type="dxa"/>
          </w:tcPr>
          <w:p w14:paraId="5CDC0814" w14:textId="77777777" w:rsidR="00E424F5" w:rsidRPr="00DD2F85" w:rsidRDefault="00E424F5" w:rsidP="00DF6772">
            <w:pPr>
              <w:rPr>
                <w:b/>
              </w:rPr>
            </w:pPr>
            <w:r w:rsidRPr="00DD2F85">
              <w:rPr>
                <w:b/>
              </w:rPr>
              <w:t>Name of Event:</w:t>
            </w:r>
          </w:p>
        </w:tc>
        <w:tc>
          <w:tcPr>
            <w:tcW w:w="4244" w:type="dxa"/>
            <w:gridSpan w:val="2"/>
            <w:tcBorders>
              <w:bottom w:val="single" w:sz="4" w:space="0" w:color="auto"/>
            </w:tcBorders>
          </w:tcPr>
          <w:p w14:paraId="002ED723" w14:textId="77777777" w:rsidR="00E424F5" w:rsidRDefault="00E424F5" w:rsidP="00DF6772"/>
        </w:tc>
      </w:tr>
      <w:tr w:rsidR="00E424F5" w14:paraId="16DF08F5" w14:textId="77777777" w:rsidTr="00A8416D">
        <w:trPr>
          <w:jc w:val="right"/>
        </w:trPr>
        <w:tc>
          <w:tcPr>
            <w:tcW w:w="7044" w:type="dxa"/>
            <w:gridSpan w:val="4"/>
          </w:tcPr>
          <w:p w14:paraId="2D261501" w14:textId="77777777" w:rsidR="00E424F5" w:rsidRPr="00DD2F85" w:rsidRDefault="00E424F5" w:rsidP="00DF6772">
            <w:pPr>
              <w:jc w:val="right"/>
              <w:rPr>
                <w:b/>
              </w:rPr>
            </w:pPr>
            <w:r w:rsidRPr="00DD2F85">
              <w:rPr>
                <w:b/>
              </w:rPr>
              <w:t>Total:</w:t>
            </w:r>
          </w:p>
        </w:tc>
        <w:tc>
          <w:tcPr>
            <w:tcW w:w="2122" w:type="dxa"/>
            <w:tcBorders>
              <w:bottom w:val="single" w:sz="4" w:space="0" w:color="auto"/>
            </w:tcBorders>
          </w:tcPr>
          <w:p w14:paraId="2900984A" w14:textId="77777777" w:rsidR="00E424F5" w:rsidRDefault="00E424F5" w:rsidP="00DF6772">
            <w:r>
              <w:t>$</w:t>
            </w:r>
          </w:p>
        </w:tc>
      </w:tr>
    </w:tbl>
    <w:p w14:paraId="484F64D5" w14:textId="77777777" w:rsidR="00E424F5" w:rsidRPr="006D46E4" w:rsidRDefault="00E424F5" w:rsidP="002E4122"/>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4"/>
        <w:gridCol w:w="2122"/>
      </w:tblGrid>
      <w:tr w:rsidR="00F8630E" w14:paraId="796B8878" w14:textId="77777777" w:rsidTr="00A8416D">
        <w:trPr>
          <w:jc w:val="right"/>
        </w:trPr>
        <w:tc>
          <w:tcPr>
            <w:tcW w:w="9166" w:type="dxa"/>
            <w:gridSpan w:val="2"/>
            <w:shd w:val="clear" w:color="auto" w:fill="000000" w:themeFill="text1"/>
          </w:tcPr>
          <w:p w14:paraId="21D4BD36" w14:textId="77259063" w:rsidR="00F8630E" w:rsidRPr="00DD2F85" w:rsidRDefault="00F8630E" w:rsidP="00DF6772">
            <w:pPr>
              <w:pStyle w:val="ListParagraph"/>
              <w:numPr>
                <w:ilvl w:val="0"/>
                <w:numId w:val="37"/>
              </w:numPr>
              <w:rPr>
                <w:b/>
              </w:rPr>
            </w:pPr>
            <w:r>
              <w:rPr>
                <w:b/>
                <w:color w:val="FFFFFF" w:themeColor="background1"/>
              </w:rPr>
              <w:t>Supplies and Services</w:t>
            </w:r>
          </w:p>
        </w:tc>
      </w:tr>
      <w:tr w:rsidR="00F8630E" w14:paraId="78DC36F6" w14:textId="77777777" w:rsidTr="00A8416D">
        <w:trPr>
          <w:jc w:val="right"/>
        </w:trPr>
        <w:tc>
          <w:tcPr>
            <w:tcW w:w="7044" w:type="dxa"/>
          </w:tcPr>
          <w:p w14:paraId="2D5F6B37" w14:textId="77777777" w:rsidR="00F8630E" w:rsidRPr="00DD2F85" w:rsidRDefault="00F8630E" w:rsidP="00DF6772">
            <w:pPr>
              <w:jc w:val="right"/>
              <w:rPr>
                <w:b/>
              </w:rPr>
            </w:pPr>
            <w:r w:rsidRPr="00DD2F85">
              <w:rPr>
                <w:b/>
              </w:rPr>
              <w:t>Total:</w:t>
            </w:r>
          </w:p>
        </w:tc>
        <w:tc>
          <w:tcPr>
            <w:tcW w:w="2122" w:type="dxa"/>
            <w:tcBorders>
              <w:bottom w:val="single" w:sz="4" w:space="0" w:color="auto"/>
            </w:tcBorders>
          </w:tcPr>
          <w:p w14:paraId="40A0EE21" w14:textId="77777777" w:rsidR="00F8630E" w:rsidRDefault="00F8630E" w:rsidP="00DF6772">
            <w:r>
              <w:t>$</w:t>
            </w:r>
          </w:p>
        </w:tc>
      </w:tr>
      <w:tr w:rsidR="00F8630E" w14:paraId="22A7C642" w14:textId="77777777" w:rsidTr="00A8416D">
        <w:trPr>
          <w:jc w:val="right"/>
        </w:trPr>
        <w:tc>
          <w:tcPr>
            <w:tcW w:w="9166" w:type="dxa"/>
            <w:gridSpan w:val="2"/>
            <w:tcBorders>
              <w:top w:val="single" w:sz="4" w:space="0" w:color="auto"/>
            </w:tcBorders>
          </w:tcPr>
          <w:p w14:paraId="33356671" w14:textId="09152880" w:rsidR="00F8630E" w:rsidRDefault="00F8630E" w:rsidP="00F8630E">
            <w:r>
              <w:rPr>
                <w:b/>
              </w:rPr>
              <w:t>Description of Supplies and Services purchased:</w:t>
            </w:r>
          </w:p>
        </w:tc>
      </w:tr>
      <w:tr w:rsidR="00F8630E" w14:paraId="1515010B" w14:textId="77777777" w:rsidTr="00A8416D">
        <w:trPr>
          <w:jc w:val="right"/>
        </w:trPr>
        <w:tc>
          <w:tcPr>
            <w:tcW w:w="9166" w:type="dxa"/>
            <w:gridSpan w:val="2"/>
          </w:tcPr>
          <w:p w14:paraId="196D9737" w14:textId="77777777" w:rsidR="00F8630E" w:rsidRDefault="00F8630E" w:rsidP="00DF6772"/>
          <w:p w14:paraId="1C4EC62A" w14:textId="77777777" w:rsidR="00F8630E" w:rsidRDefault="00F8630E" w:rsidP="00DF6772"/>
        </w:tc>
      </w:tr>
    </w:tbl>
    <w:p w14:paraId="059AB26F" w14:textId="414A556A" w:rsidR="002E4122" w:rsidRDefault="002E4122" w:rsidP="002E4122"/>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2534"/>
        <w:gridCol w:w="2520"/>
        <w:gridCol w:w="654"/>
        <w:gridCol w:w="2122"/>
      </w:tblGrid>
      <w:tr w:rsidR="006C745F" w14:paraId="298767C7" w14:textId="77777777" w:rsidTr="00A8416D">
        <w:trPr>
          <w:jc w:val="right"/>
        </w:trPr>
        <w:tc>
          <w:tcPr>
            <w:tcW w:w="9166" w:type="dxa"/>
            <w:gridSpan w:val="5"/>
            <w:shd w:val="clear" w:color="auto" w:fill="000000" w:themeFill="text1"/>
          </w:tcPr>
          <w:p w14:paraId="0140AF08" w14:textId="45814C65" w:rsidR="006C745F" w:rsidRPr="00DD2F85" w:rsidRDefault="006C745F" w:rsidP="00DF6772">
            <w:pPr>
              <w:pStyle w:val="ListParagraph"/>
              <w:numPr>
                <w:ilvl w:val="0"/>
                <w:numId w:val="37"/>
              </w:numPr>
              <w:rPr>
                <w:b/>
              </w:rPr>
            </w:pPr>
            <w:r>
              <w:rPr>
                <w:b/>
                <w:color w:val="FFFFFF" w:themeColor="background1"/>
              </w:rPr>
              <w:t>Planning and Administration</w:t>
            </w:r>
          </w:p>
        </w:tc>
      </w:tr>
      <w:tr w:rsidR="006C745F" w14:paraId="3CC6C3E6" w14:textId="77777777" w:rsidTr="00A8416D">
        <w:trPr>
          <w:jc w:val="right"/>
        </w:trPr>
        <w:tc>
          <w:tcPr>
            <w:tcW w:w="1336" w:type="dxa"/>
          </w:tcPr>
          <w:p w14:paraId="4AA4F4AA" w14:textId="50C14EB0" w:rsidR="006C745F" w:rsidRPr="00DD2F85" w:rsidRDefault="006C745F" w:rsidP="00DF6772">
            <w:pPr>
              <w:rPr>
                <w:b/>
              </w:rPr>
            </w:pPr>
            <w:r>
              <w:rPr>
                <w:b/>
              </w:rPr>
              <w:t>Hours</w:t>
            </w:r>
          </w:p>
        </w:tc>
        <w:tc>
          <w:tcPr>
            <w:tcW w:w="2534" w:type="dxa"/>
            <w:tcBorders>
              <w:bottom w:val="single" w:sz="4" w:space="0" w:color="auto"/>
            </w:tcBorders>
          </w:tcPr>
          <w:p w14:paraId="354B0C04" w14:textId="77777777" w:rsidR="006C745F" w:rsidRDefault="006C745F" w:rsidP="00DF6772"/>
        </w:tc>
        <w:tc>
          <w:tcPr>
            <w:tcW w:w="2520" w:type="dxa"/>
          </w:tcPr>
          <w:p w14:paraId="1B18C6FA" w14:textId="0AF0E448" w:rsidR="006C745F" w:rsidRPr="00DD2F85" w:rsidRDefault="006C745F" w:rsidP="006C745F">
            <w:pPr>
              <w:jc w:val="right"/>
              <w:rPr>
                <w:b/>
              </w:rPr>
            </w:pPr>
            <w:r>
              <w:rPr>
                <w:b/>
              </w:rPr>
              <w:t>x Hourly Rate</w:t>
            </w:r>
          </w:p>
        </w:tc>
        <w:tc>
          <w:tcPr>
            <w:tcW w:w="2776" w:type="dxa"/>
            <w:gridSpan w:val="2"/>
            <w:tcBorders>
              <w:bottom w:val="single" w:sz="4" w:space="0" w:color="auto"/>
            </w:tcBorders>
          </w:tcPr>
          <w:p w14:paraId="20963046" w14:textId="77777777" w:rsidR="006C745F" w:rsidRDefault="006C745F" w:rsidP="00DF6772"/>
        </w:tc>
      </w:tr>
      <w:tr w:rsidR="006C745F" w14:paraId="3731EED3" w14:textId="77777777" w:rsidTr="00A8416D">
        <w:trPr>
          <w:jc w:val="right"/>
        </w:trPr>
        <w:tc>
          <w:tcPr>
            <w:tcW w:w="7044" w:type="dxa"/>
            <w:gridSpan w:val="4"/>
          </w:tcPr>
          <w:p w14:paraId="3056198F" w14:textId="77777777" w:rsidR="006C745F" w:rsidRPr="00DD2F85" w:rsidRDefault="006C745F" w:rsidP="00DF6772">
            <w:pPr>
              <w:jc w:val="right"/>
              <w:rPr>
                <w:b/>
              </w:rPr>
            </w:pPr>
            <w:r w:rsidRPr="00DD2F85">
              <w:rPr>
                <w:b/>
              </w:rPr>
              <w:t>Total:</w:t>
            </w:r>
          </w:p>
        </w:tc>
        <w:tc>
          <w:tcPr>
            <w:tcW w:w="2122" w:type="dxa"/>
            <w:tcBorders>
              <w:bottom w:val="single" w:sz="4" w:space="0" w:color="auto"/>
            </w:tcBorders>
          </w:tcPr>
          <w:p w14:paraId="721F55F8" w14:textId="77777777" w:rsidR="006C745F" w:rsidRDefault="006C745F" w:rsidP="00DF6772">
            <w:r>
              <w:t>$</w:t>
            </w:r>
          </w:p>
        </w:tc>
      </w:tr>
    </w:tbl>
    <w:p w14:paraId="0F92D088" w14:textId="612223C8" w:rsidR="002E4122" w:rsidRPr="008B2DD5" w:rsidRDefault="002E4122" w:rsidP="006C745F">
      <w:pPr>
        <w:rPr>
          <w:u w:val="single"/>
        </w:rPr>
      </w:pPr>
      <w:r w:rsidRPr="006D46E4">
        <w:tab/>
      </w:r>
      <w:r w:rsidRPr="006D46E4">
        <w:tab/>
      </w:r>
      <w:r w:rsidRPr="006D46E4">
        <w:tab/>
      </w:r>
      <w:r w:rsidRPr="006D46E4">
        <w:tab/>
      </w:r>
      <w:r w:rsidRPr="006D46E4">
        <w:tab/>
      </w:r>
      <w:r w:rsidRPr="006D46E4">
        <w:tab/>
      </w:r>
      <w:r w:rsidRPr="006D46E4">
        <w:tab/>
      </w:r>
      <w:r w:rsidRPr="006D46E4">
        <w:tab/>
      </w:r>
    </w:p>
    <w:tbl>
      <w:tblPr>
        <w:tblStyle w:val="TableGrid"/>
        <w:tblW w:w="0" w:type="auto"/>
        <w:jc w:val="right"/>
        <w:tblLook w:val="04A0" w:firstRow="1" w:lastRow="0" w:firstColumn="1" w:lastColumn="0" w:noHBand="0" w:noVBand="1"/>
      </w:tblPr>
      <w:tblGrid>
        <w:gridCol w:w="3325"/>
        <w:gridCol w:w="2070"/>
      </w:tblGrid>
      <w:tr w:rsidR="00E424F5" w14:paraId="3A0E679C" w14:textId="77777777" w:rsidTr="00E424F5">
        <w:trPr>
          <w:jc w:val="right"/>
        </w:trPr>
        <w:tc>
          <w:tcPr>
            <w:tcW w:w="3325" w:type="dxa"/>
            <w:shd w:val="clear" w:color="auto" w:fill="000000" w:themeFill="text1"/>
          </w:tcPr>
          <w:p w14:paraId="7A88EBE9" w14:textId="77777777" w:rsidR="00E424F5" w:rsidRPr="00BD7E64" w:rsidRDefault="00E424F5" w:rsidP="00DF6772">
            <w:pPr>
              <w:jc w:val="right"/>
              <w:rPr>
                <w:b/>
              </w:rPr>
            </w:pPr>
            <w:r w:rsidRPr="00BD7E64">
              <w:rPr>
                <w:b/>
              </w:rPr>
              <w:t>Total Reimbursement Request:</w:t>
            </w:r>
          </w:p>
        </w:tc>
        <w:tc>
          <w:tcPr>
            <w:tcW w:w="2070" w:type="dxa"/>
            <w:tcBorders>
              <w:bottom w:val="single" w:sz="4" w:space="0" w:color="auto"/>
            </w:tcBorders>
          </w:tcPr>
          <w:p w14:paraId="71CF5575" w14:textId="77777777" w:rsidR="00E424F5" w:rsidRPr="00BD7E64" w:rsidRDefault="00E424F5" w:rsidP="00DF6772">
            <w:r w:rsidRPr="00BD7E64">
              <w:t>$</w:t>
            </w:r>
          </w:p>
        </w:tc>
      </w:tr>
    </w:tbl>
    <w:p w14:paraId="13780817" w14:textId="77777777" w:rsidR="002E4122" w:rsidRPr="006D46E4" w:rsidRDefault="002E4122" w:rsidP="002E4122">
      <w:pPr>
        <w:rPr>
          <w:i/>
          <w:spacing w:val="-3"/>
        </w:rPr>
      </w:pPr>
    </w:p>
    <w:p w14:paraId="52B111AE" w14:textId="39A579FC" w:rsidR="00653890" w:rsidRPr="00722D49" w:rsidRDefault="00722D49" w:rsidP="006C745F">
      <w:pPr>
        <w:jc w:val="center"/>
        <w:rPr>
          <w:i/>
        </w:rPr>
      </w:pPr>
      <w:r w:rsidRPr="00722D49">
        <w:rPr>
          <w:i/>
        </w:rPr>
        <w:t>†</w:t>
      </w:r>
      <w:r w:rsidR="002E4122" w:rsidRPr="00722D49">
        <w:rPr>
          <w:i/>
          <w:spacing w:val="-3"/>
        </w:rPr>
        <w:t xml:space="preserve">Billings for the State fiscal year need to arrive at HSEM </w:t>
      </w:r>
      <w:r w:rsidR="002E4122" w:rsidRPr="00722D49">
        <w:rPr>
          <w:i/>
          <w:spacing w:val="-3"/>
          <w:u w:val="single"/>
        </w:rPr>
        <w:t>no later than</w:t>
      </w:r>
      <w:r w:rsidR="002E4122" w:rsidRPr="00722D49">
        <w:rPr>
          <w:i/>
          <w:spacing w:val="-3"/>
        </w:rPr>
        <w:t xml:space="preserve"> June 1</w:t>
      </w:r>
      <w:r w:rsidR="00B64808">
        <w:rPr>
          <w:i/>
          <w:spacing w:val="-3"/>
        </w:rPr>
        <w:t>5</w:t>
      </w:r>
      <w:r w:rsidR="00B64808" w:rsidRPr="00B64808">
        <w:rPr>
          <w:i/>
          <w:spacing w:val="-3"/>
          <w:vertAlign w:val="superscript"/>
        </w:rPr>
        <w:t>th</w:t>
      </w:r>
      <w:r w:rsidR="002E4122" w:rsidRPr="00722D49">
        <w:rPr>
          <w:i/>
          <w:spacing w:val="-3"/>
        </w:rPr>
        <w:t>.</w:t>
      </w:r>
    </w:p>
    <w:sectPr w:rsidR="00653890" w:rsidRPr="00722D49" w:rsidSect="00FB7D31">
      <w:footerReference w:type="default" r:id="rId20"/>
      <w:pgSz w:w="12240" w:h="15840" w:code="1"/>
      <w:pgMar w:top="720" w:right="1152" w:bottom="720" w:left="11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C16BE" w14:textId="77777777" w:rsidR="00876BE9" w:rsidRDefault="00876BE9" w:rsidP="002843CA">
      <w:r>
        <w:separator/>
      </w:r>
    </w:p>
  </w:endnote>
  <w:endnote w:type="continuationSeparator" w:id="0">
    <w:p w14:paraId="1EB54B99" w14:textId="77777777" w:rsidR="00876BE9" w:rsidRDefault="00876BE9" w:rsidP="002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345AB" w14:textId="77777777" w:rsidR="00876BE9" w:rsidRDefault="00876BE9" w:rsidP="003A00DA"/>
  <w:p w14:paraId="317486EA" w14:textId="560434F1" w:rsidR="00876BE9" w:rsidRPr="001E6C1A" w:rsidRDefault="00876BE9" w:rsidP="003A00DA">
    <w:pPr>
      <w:pBdr>
        <w:top w:val="single" w:sz="18" w:space="1" w:color="062741"/>
      </w:pBdr>
      <w:tabs>
        <w:tab w:val="left" w:pos="4500"/>
      </w:tabs>
      <w:jc w:val="left"/>
    </w:pPr>
    <w:r>
      <w:rPr>
        <w:rFonts w:ascii="Franklin Gothic Demi Cond" w:hAnsi="Franklin Gothic Demi Cond"/>
        <w:noProof/>
        <w:sz w:val="20"/>
        <w:szCs w:val="20"/>
      </w:rPr>
      <w:drawing>
        <wp:anchor distT="0" distB="0" distL="114300" distR="114300" simplePos="0" relativeHeight="251675648" behindDoc="0" locked="0" layoutInCell="1" allowOverlap="1" wp14:anchorId="5BD82CDA" wp14:editId="0F3D91D2">
          <wp:simplePos x="0" y="0"/>
          <wp:positionH relativeFrom="column">
            <wp:posOffset>3732530</wp:posOffset>
          </wp:positionH>
          <wp:positionV relativeFrom="paragraph">
            <wp:posOffset>-282311</wp:posOffset>
          </wp:positionV>
          <wp:extent cx="2266950" cy="4375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43751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Demi Cond" w:hAnsi="Franklin Gothic Demi Cond"/>
        <w:sz w:val="20"/>
        <w:szCs w:val="20"/>
      </w:rPr>
      <w:t>State Briefing Book – FY2024</w:t>
    </w:r>
    <w:r>
      <w:rPr>
        <w:rFonts w:ascii="Franklin Gothic Demi Cond" w:hAnsi="Franklin Gothic Demi Cond"/>
        <w:sz w:val="20"/>
        <w:szCs w:val="20"/>
      </w:rPr>
      <w:tab/>
    </w:r>
    <w:sdt>
      <w:sdtPr>
        <w:rPr>
          <w:rFonts w:eastAsiaTheme="majorEastAsia" w:cstheme="majorBidi"/>
          <w:b/>
          <w:sz w:val="20"/>
          <w:szCs w:val="20"/>
        </w:rPr>
        <w:id w:val="100541760"/>
        <w:docPartObj>
          <w:docPartGallery w:val="Page Numbers (Margins)"/>
          <w:docPartUnique/>
        </w:docPartObj>
      </w:sdtPr>
      <w:sdtEndPr/>
      <w:sdtContent>
        <w:sdt>
          <w:sdtPr>
            <w:rPr>
              <w:rFonts w:eastAsiaTheme="majorEastAsia" w:cstheme="majorBidi"/>
              <w:b/>
              <w:sz w:val="20"/>
              <w:szCs w:val="20"/>
            </w:rPr>
            <w:id w:val="1705207412"/>
            <w:docPartObj>
              <w:docPartGallery w:val="Page Numbers (Margins)"/>
              <w:docPartUnique/>
            </w:docPartObj>
          </w:sdtPr>
          <w:sdtEnd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00F44801" w:rsidRPr="00F44801">
              <w:rPr>
                <w:rFonts w:eastAsiaTheme="majorEastAsia" w:cstheme="majorBidi"/>
                <w:b/>
                <w:noProof/>
                <w:sz w:val="20"/>
                <w:szCs w:val="20"/>
              </w:rPr>
              <w:t>2</w:t>
            </w:r>
            <w:r w:rsidRPr="001E6C1A">
              <w:rPr>
                <w:rFonts w:eastAsiaTheme="majorEastAsia" w:cstheme="majorBidi"/>
                <w:b/>
                <w:noProof/>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4E58A" w14:textId="77777777" w:rsidR="00876BE9" w:rsidRPr="001E6C1A" w:rsidRDefault="00876BE9" w:rsidP="003E4E7C">
    <w:pPr>
      <w:tabs>
        <w:tab w:val="left" w:pos="4500"/>
      </w:tabs>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A301" w14:textId="3CCB7CAB" w:rsidR="00876BE9" w:rsidRPr="001E6C1A" w:rsidRDefault="00876BE9" w:rsidP="003E4E7C">
    <w:pPr>
      <w:pBdr>
        <w:top w:val="single" w:sz="18" w:space="1" w:color="062741"/>
      </w:pBdr>
      <w:tabs>
        <w:tab w:val="left" w:pos="4500"/>
      </w:tabs>
      <w:jc w:val="left"/>
    </w:pPr>
    <w:r>
      <w:rPr>
        <w:rFonts w:ascii="Franklin Gothic Demi Cond" w:hAnsi="Franklin Gothic Demi Cond"/>
        <w:noProof/>
        <w:sz w:val="20"/>
        <w:szCs w:val="20"/>
      </w:rPr>
      <w:drawing>
        <wp:anchor distT="0" distB="0" distL="114300" distR="114300" simplePos="0" relativeHeight="251673600" behindDoc="0" locked="0" layoutInCell="1" allowOverlap="1" wp14:anchorId="480FEAF9" wp14:editId="3F4BBF33">
          <wp:simplePos x="0" y="0"/>
          <wp:positionH relativeFrom="column">
            <wp:posOffset>4052570</wp:posOffset>
          </wp:positionH>
          <wp:positionV relativeFrom="paragraph">
            <wp:posOffset>-281305</wp:posOffset>
          </wp:positionV>
          <wp:extent cx="2266950" cy="431170"/>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431170"/>
                  </a:xfrm>
                  <a:prstGeom prst="rect">
                    <a:avLst/>
                  </a:prstGeom>
                </pic:spPr>
              </pic:pic>
            </a:graphicData>
          </a:graphic>
          <wp14:sizeRelH relativeFrom="page">
            <wp14:pctWidth>0</wp14:pctWidth>
          </wp14:sizeRelH>
          <wp14:sizeRelV relativeFrom="page">
            <wp14:pctHeight>0</wp14:pctHeight>
          </wp14:sizeRelV>
        </wp:anchor>
      </w:drawing>
    </w:r>
    <w:r>
      <w:rPr>
        <w:rFonts w:ascii="Franklin Gothic Demi Cond" w:hAnsi="Franklin Gothic Demi Cond"/>
        <w:sz w:val="20"/>
        <w:szCs w:val="20"/>
      </w:rPr>
      <w:t>State Agency Briefing Book – FY2024</w:t>
    </w:r>
    <w:r>
      <w:rPr>
        <w:rFonts w:ascii="Franklin Gothic Demi Cond" w:hAnsi="Franklin Gothic Demi Cond"/>
        <w:sz w:val="20"/>
        <w:szCs w:val="20"/>
      </w:rPr>
      <w:tab/>
    </w:r>
    <w:sdt>
      <w:sdtPr>
        <w:rPr>
          <w:rFonts w:eastAsiaTheme="majorEastAsia" w:cstheme="majorBidi"/>
          <w:b/>
          <w:sz w:val="20"/>
          <w:szCs w:val="20"/>
        </w:rPr>
        <w:id w:val="845667350"/>
        <w:docPartObj>
          <w:docPartGallery w:val="Page Numbers (Margins)"/>
          <w:docPartUnique/>
        </w:docPartObj>
      </w:sdtPr>
      <w:sdtEndPr/>
      <w:sdtContent>
        <w:sdt>
          <w:sdtPr>
            <w:rPr>
              <w:rFonts w:eastAsiaTheme="majorEastAsia" w:cstheme="majorBidi"/>
              <w:b/>
              <w:sz w:val="20"/>
              <w:szCs w:val="20"/>
            </w:rPr>
            <w:id w:val="-1533882007"/>
            <w:docPartObj>
              <w:docPartGallery w:val="Page Numbers (Margins)"/>
              <w:docPartUnique/>
            </w:docPartObj>
          </w:sdtPr>
          <w:sdtEnd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00F44801" w:rsidRPr="00F44801">
              <w:rPr>
                <w:rFonts w:eastAsiaTheme="majorEastAsia" w:cstheme="majorBidi"/>
                <w:b/>
                <w:noProof/>
                <w:sz w:val="20"/>
                <w:szCs w:val="20"/>
              </w:rPr>
              <w:t>1</w:t>
            </w:r>
            <w:r w:rsidRPr="001E6C1A">
              <w:rPr>
                <w:rFonts w:eastAsiaTheme="majorEastAsia" w:cstheme="majorBidi"/>
                <w:b/>
                <w:noProof/>
                <w:sz w:val="20"/>
                <w:szCs w:val="20"/>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8E7AA" w14:textId="46B8BA9D" w:rsidR="00876BE9" w:rsidRPr="001E6C1A" w:rsidRDefault="00876BE9" w:rsidP="00072273">
    <w:pPr>
      <w:pBdr>
        <w:top w:val="single" w:sz="18" w:space="1" w:color="062741"/>
      </w:pBdr>
      <w:tabs>
        <w:tab w:val="left" w:pos="4500"/>
      </w:tabs>
      <w:ind w:left="-540" w:right="-180"/>
      <w:jc w:val="left"/>
    </w:pPr>
    <w:r>
      <w:rPr>
        <w:rFonts w:ascii="Franklin Gothic Demi Cond" w:hAnsi="Franklin Gothic Demi Cond"/>
        <w:noProof/>
        <w:sz w:val="20"/>
        <w:szCs w:val="20"/>
      </w:rPr>
      <w:drawing>
        <wp:anchor distT="0" distB="0" distL="114300" distR="114300" simplePos="0" relativeHeight="251669504" behindDoc="0" locked="0" layoutInCell="1" allowOverlap="1" wp14:anchorId="4AB35AD4" wp14:editId="03F8D8AF">
          <wp:simplePos x="0" y="0"/>
          <wp:positionH relativeFrom="column">
            <wp:posOffset>4140200</wp:posOffset>
          </wp:positionH>
          <wp:positionV relativeFrom="paragraph">
            <wp:posOffset>-279400</wp:posOffset>
          </wp:positionV>
          <wp:extent cx="2266950" cy="431170"/>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431170"/>
                  </a:xfrm>
                  <a:prstGeom prst="rect">
                    <a:avLst/>
                  </a:prstGeom>
                </pic:spPr>
              </pic:pic>
            </a:graphicData>
          </a:graphic>
          <wp14:sizeRelH relativeFrom="page">
            <wp14:pctWidth>0</wp14:pctWidth>
          </wp14:sizeRelH>
          <wp14:sizeRelV relativeFrom="page">
            <wp14:pctHeight>0</wp14:pctHeight>
          </wp14:sizeRelV>
        </wp:anchor>
      </w:drawing>
    </w:r>
    <w:r>
      <w:rPr>
        <w:rFonts w:ascii="Franklin Gothic Demi Cond" w:hAnsi="Franklin Gothic Demi Cond"/>
        <w:sz w:val="20"/>
        <w:szCs w:val="20"/>
      </w:rPr>
      <w:t>State Briefing Book – FYE 2024</w:t>
    </w:r>
    <w:r>
      <w:rPr>
        <w:rFonts w:ascii="Franklin Gothic Demi Cond" w:hAnsi="Franklin Gothic Demi Cond"/>
        <w:sz w:val="20"/>
        <w:szCs w:val="20"/>
      </w:rPr>
      <w:tab/>
    </w:r>
    <w:sdt>
      <w:sdtPr>
        <w:rPr>
          <w:rFonts w:eastAsiaTheme="majorEastAsia" w:cstheme="majorBidi"/>
          <w:b/>
          <w:sz w:val="20"/>
          <w:szCs w:val="20"/>
        </w:rPr>
        <w:id w:val="14478487"/>
        <w:docPartObj>
          <w:docPartGallery w:val="Page Numbers (Margins)"/>
          <w:docPartUnique/>
        </w:docPartObj>
      </w:sdtPr>
      <w:sdtEndPr/>
      <w:sdtContent>
        <w:sdt>
          <w:sdtPr>
            <w:rPr>
              <w:rFonts w:eastAsiaTheme="majorEastAsia" w:cstheme="majorBidi"/>
              <w:b/>
              <w:sz w:val="20"/>
              <w:szCs w:val="20"/>
            </w:rPr>
            <w:id w:val="107640144"/>
            <w:docPartObj>
              <w:docPartGallery w:val="Page Numbers (Margins)"/>
              <w:docPartUnique/>
            </w:docPartObj>
          </w:sdtPr>
          <w:sdtEnd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00F44801" w:rsidRPr="00F44801">
              <w:rPr>
                <w:rFonts w:eastAsiaTheme="majorEastAsia" w:cstheme="majorBidi"/>
                <w:b/>
                <w:noProof/>
                <w:sz w:val="20"/>
                <w:szCs w:val="20"/>
              </w:rPr>
              <w:t>6</w:t>
            </w:r>
            <w:r w:rsidRPr="001E6C1A">
              <w:rPr>
                <w:rFonts w:eastAsiaTheme="majorEastAsia" w:cstheme="majorBidi"/>
                <w:b/>
                <w:noProof/>
                <w:sz w:val="20"/>
                <w:szCs w:val="20"/>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80A2" w14:textId="1206CF32" w:rsidR="00876BE9" w:rsidRDefault="00876BE9" w:rsidP="00072273">
    <w:pPr>
      <w:pStyle w:val="Header"/>
    </w:pPr>
    <w:r>
      <w:rPr>
        <w:rFonts w:ascii="Franklin Gothic Demi Cond" w:hAnsi="Franklin Gothic Demi Cond"/>
        <w:noProof/>
        <w:sz w:val="20"/>
        <w:szCs w:val="20"/>
      </w:rPr>
      <w:drawing>
        <wp:anchor distT="0" distB="0" distL="114300" distR="114300" simplePos="0" relativeHeight="251681792" behindDoc="0" locked="0" layoutInCell="1" allowOverlap="1" wp14:anchorId="075A8337" wp14:editId="7A1185FD">
          <wp:simplePos x="0" y="0"/>
          <wp:positionH relativeFrom="column">
            <wp:posOffset>6892925</wp:posOffset>
          </wp:positionH>
          <wp:positionV relativeFrom="paragraph">
            <wp:posOffset>-93345</wp:posOffset>
          </wp:positionV>
          <wp:extent cx="2266950" cy="431170"/>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431170"/>
                  </a:xfrm>
                  <a:prstGeom prst="rect">
                    <a:avLst/>
                  </a:prstGeom>
                </pic:spPr>
              </pic:pic>
            </a:graphicData>
          </a:graphic>
          <wp14:sizeRelH relativeFrom="page">
            <wp14:pctWidth>0</wp14:pctWidth>
          </wp14:sizeRelH>
          <wp14:sizeRelV relativeFrom="page">
            <wp14:pctHeight>0</wp14:pctHeight>
          </wp14:sizeRelV>
        </wp:anchor>
      </w:drawing>
    </w:r>
  </w:p>
  <w:p w14:paraId="701FB3DA" w14:textId="130F004A" w:rsidR="00876BE9" w:rsidRPr="00072273" w:rsidRDefault="00876BE9" w:rsidP="00072273">
    <w:pPr>
      <w:pBdr>
        <w:top w:val="single" w:sz="18" w:space="1" w:color="062741"/>
      </w:pBdr>
      <w:tabs>
        <w:tab w:val="left" w:pos="4500"/>
      </w:tabs>
      <w:jc w:val="left"/>
    </w:pPr>
    <w:r>
      <w:rPr>
        <w:rFonts w:ascii="Franklin Gothic Demi Cond" w:hAnsi="Franklin Gothic Demi Cond"/>
        <w:sz w:val="20"/>
        <w:szCs w:val="20"/>
      </w:rPr>
      <w:t>State Briefing Book – FYE 2024</w:t>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sdt>
      <w:sdtPr>
        <w:rPr>
          <w:rFonts w:eastAsiaTheme="majorEastAsia" w:cstheme="majorBidi"/>
          <w:b/>
          <w:sz w:val="20"/>
          <w:szCs w:val="20"/>
        </w:rPr>
        <w:id w:val="764884851"/>
        <w:docPartObj>
          <w:docPartGallery w:val="Page Numbers (Margins)"/>
          <w:docPartUnique/>
        </w:docPartObj>
      </w:sdtPr>
      <w:sdtEndPr/>
      <w:sdtContent>
        <w:sdt>
          <w:sdtPr>
            <w:rPr>
              <w:rFonts w:eastAsiaTheme="majorEastAsia" w:cstheme="majorBidi"/>
              <w:b/>
              <w:sz w:val="20"/>
              <w:szCs w:val="20"/>
            </w:rPr>
            <w:id w:val="-1419792815"/>
            <w:docPartObj>
              <w:docPartGallery w:val="Page Numbers (Margins)"/>
              <w:docPartUnique/>
            </w:docPartObj>
          </w:sdtPr>
          <w:sdtEnd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00F44801" w:rsidRPr="00F44801">
              <w:rPr>
                <w:rFonts w:eastAsiaTheme="majorEastAsia" w:cstheme="majorBidi"/>
                <w:b/>
                <w:noProof/>
                <w:sz w:val="20"/>
                <w:szCs w:val="20"/>
              </w:rPr>
              <w:t>9</w:t>
            </w:r>
            <w:r w:rsidRPr="001E6C1A">
              <w:rPr>
                <w:rFonts w:eastAsiaTheme="majorEastAsia" w:cstheme="majorBidi"/>
                <w:b/>
                <w:noProof/>
                <w:sz w:val="20"/>
                <w:szCs w:val="20"/>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2F00" w14:textId="061C667C" w:rsidR="00876BE9" w:rsidRPr="001E6C1A" w:rsidRDefault="00876BE9" w:rsidP="00072273">
    <w:pPr>
      <w:pBdr>
        <w:top w:val="single" w:sz="18" w:space="1" w:color="062741"/>
      </w:pBdr>
      <w:tabs>
        <w:tab w:val="left" w:pos="4500"/>
      </w:tabs>
      <w:ind w:left="-360" w:right="-180"/>
      <w:jc w:val="left"/>
    </w:pPr>
    <w:r>
      <w:rPr>
        <w:rFonts w:ascii="Franklin Gothic Demi Cond" w:hAnsi="Franklin Gothic Demi Cond"/>
        <w:noProof/>
        <w:sz w:val="20"/>
        <w:szCs w:val="20"/>
      </w:rPr>
      <w:drawing>
        <wp:anchor distT="0" distB="0" distL="114300" distR="114300" simplePos="0" relativeHeight="251679744" behindDoc="0" locked="0" layoutInCell="1" allowOverlap="1" wp14:anchorId="2C51FB27" wp14:editId="36C78EBE">
          <wp:simplePos x="0" y="0"/>
          <wp:positionH relativeFrom="column">
            <wp:posOffset>4187825</wp:posOffset>
          </wp:positionH>
          <wp:positionV relativeFrom="paragraph">
            <wp:posOffset>-279400</wp:posOffset>
          </wp:positionV>
          <wp:extent cx="2266950" cy="43117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431170"/>
                  </a:xfrm>
                  <a:prstGeom prst="rect">
                    <a:avLst/>
                  </a:prstGeom>
                </pic:spPr>
              </pic:pic>
            </a:graphicData>
          </a:graphic>
          <wp14:sizeRelH relativeFrom="page">
            <wp14:pctWidth>0</wp14:pctWidth>
          </wp14:sizeRelH>
          <wp14:sizeRelV relativeFrom="page">
            <wp14:pctHeight>0</wp14:pctHeight>
          </wp14:sizeRelV>
        </wp:anchor>
      </w:drawing>
    </w:r>
    <w:r>
      <w:rPr>
        <w:rFonts w:ascii="Franklin Gothic Demi Cond" w:hAnsi="Franklin Gothic Demi Cond"/>
        <w:sz w:val="20"/>
        <w:szCs w:val="20"/>
      </w:rPr>
      <w:t>State Briefing Book – FYE 2024</w:t>
    </w:r>
    <w:r>
      <w:rPr>
        <w:rFonts w:ascii="Franklin Gothic Demi Cond" w:hAnsi="Franklin Gothic Demi Cond"/>
        <w:sz w:val="20"/>
        <w:szCs w:val="20"/>
      </w:rPr>
      <w:tab/>
    </w:r>
    <w:sdt>
      <w:sdtPr>
        <w:rPr>
          <w:rFonts w:eastAsiaTheme="majorEastAsia" w:cstheme="majorBidi"/>
          <w:b/>
          <w:sz w:val="20"/>
          <w:szCs w:val="20"/>
        </w:rPr>
        <w:id w:val="1154181026"/>
        <w:docPartObj>
          <w:docPartGallery w:val="Page Numbers (Margins)"/>
          <w:docPartUnique/>
        </w:docPartObj>
      </w:sdtPr>
      <w:sdtEndPr/>
      <w:sdtContent>
        <w:sdt>
          <w:sdtPr>
            <w:rPr>
              <w:rFonts w:eastAsiaTheme="majorEastAsia" w:cstheme="majorBidi"/>
              <w:b/>
              <w:sz w:val="20"/>
              <w:szCs w:val="20"/>
            </w:rPr>
            <w:id w:val="480815099"/>
            <w:docPartObj>
              <w:docPartGallery w:val="Page Numbers (Margins)"/>
              <w:docPartUnique/>
            </w:docPartObj>
          </w:sdtPr>
          <w:sdtEnd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00F44801" w:rsidRPr="00F44801">
              <w:rPr>
                <w:rFonts w:eastAsiaTheme="majorEastAsia" w:cstheme="majorBidi"/>
                <w:b/>
                <w:noProof/>
                <w:sz w:val="20"/>
                <w:szCs w:val="20"/>
              </w:rPr>
              <w:t>12</w:t>
            </w:r>
            <w:r w:rsidRPr="001E6C1A">
              <w:rPr>
                <w:rFonts w:eastAsiaTheme="majorEastAsia" w:cstheme="majorBidi"/>
                <w:b/>
                <w:noProof/>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2C7BF" w14:textId="77777777" w:rsidR="00876BE9" w:rsidRDefault="00876BE9" w:rsidP="002843CA">
      <w:r>
        <w:separator/>
      </w:r>
    </w:p>
  </w:footnote>
  <w:footnote w:type="continuationSeparator" w:id="0">
    <w:p w14:paraId="0DCBBCF4" w14:textId="77777777" w:rsidR="00876BE9" w:rsidRDefault="00876BE9" w:rsidP="0028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EFED" w14:textId="77777777" w:rsidR="00876BE9" w:rsidRPr="00247DCC" w:rsidRDefault="00876BE9" w:rsidP="00AB002E">
    <w:pPr>
      <w:pStyle w:val="Header"/>
      <w:tabs>
        <w:tab w:val="left" w:pos="315"/>
      </w:tabs>
      <w:jc w:val="right"/>
      <w:rPr>
        <w:b/>
        <w:color w:val="663300"/>
        <w:sz w:val="28"/>
      </w:rPr>
    </w:pPr>
    <w:r>
      <w:rPr>
        <w:b/>
        <w:sz w:val="28"/>
      </w:rPr>
      <w:tab/>
    </w:r>
    <w:r>
      <w:rPr>
        <w:b/>
        <w:sz w:val="28"/>
      </w:rPr>
      <w:tab/>
    </w:r>
  </w:p>
  <w:p w14:paraId="38AD3775" w14:textId="77777777" w:rsidR="00876BE9" w:rsidRDefault="00876BE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BA424" w14:textId="77777777" w:rsidR="00876BE9" w:rsidRPr="00247DCC" w:rsidRDefault="00876BE9" w:rsidP="00AB002E">
    <w:pPr>
      <w:pStyle w:val="Header"/>
      <w:tabs>
        <w:tab w:val="left" w:pos="315"/>
      </w:tabs>
      <w:jc w:val="right"/>
      <w:rPr>
        <w:b/>
        <w:color w:val="663300"/>
        <w:sz w:val="28"/>
      </w:rPr>
    </w:pPr>
    <w:r>
      <w:rPr>
        <w:b/>
        <w:sz w:val="28"/>
      </w:rPr>
      <w:tab/>
    </w:r>
    <w:r>
      <w:rPr>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926"/>
    <w:multiLevelType w:val="hybridMultilevel"/>
    <w:tmpl w:val="F4A04EB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01A65D1E"/>
    <w:multiLevelType w:val="multilevel"/>
    <w:tmpl w:val="1768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C5EBA"/>
    <w:multiLevelType w:val="hybridMultilevel"/>
    <w:tmpl w:val="14EA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B7FE6"/>
    <w:multiLevelType w:val="hybridMultilevel"/>
    <w:tmpl w:val="401003C8"/>
    <w:lvl w:ilvl="0" w:tplc="739CAB22">
      <w:start w:val="1"/>
      <w:numFmt w:val="decimal"/>
      <w:lvlText w:val="%1"/>
      <w:lvlJc w:val="left"/>
      <w:pPr>
        <w:ind w:left="900" w:hanging="54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A2E6B"/>
    <w:multiLevelType w:val="hybridMultilevel"/>
    <w:tmpl w:val="52E22F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4C6271"/>
    <w:multiLevelType w:val="hybridMultilevel"/>
    <w:tmpl w:val="D1F2B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C0218A"/>
    <w:multiLevelType w:val="hybridMultilevel"/>
    <w:tmpl w:val="663A4B26"/>
    <w:lvl w:ilvl="0" w:tplc="0409000F">
      <w:start w:val="1"/>
      <w:numFmt w:val="decimal"/>
      <w:lvlText w:val="%1."/>
      <w:lvlJc w:val="left"/>
      <w:pPr>
        <w:tabs>
          <w:tab w:val="num" w:pos="2610"/>
        </w:tabs>
        <w:ind w:left="2610" w:hanging="360"/>
      </w:pPr>
      <w:rPr>
        <w:rFonts w:hint="default"/>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9575E5"/>
    <w:multiLevelType w:val="hybridMultilevel"/>
    <w:tmpl w:val="68D65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E974D3"/>
    <w:multiLevelType w:val="hybridMultilevel"/>
    <w:tmpl w:val="63786A68"/>
    <w:lvl w:ilvl="0" w:tplc="82D0C7D0">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AD346A"/>
    <w:multiLevelType w:val="hybridMultilevel"/>
    <w:tmpl w:val="1610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03956"/>
    <w:multiLevelType w:val="hybridMultilevel"/>
    <w:tmpl w:val="C5A28F8A"/>
    <w:lvl w:ilvl="0" w:tplc="0B4A7774">
      <w:numFmt w:val="bullet"/>
      <w:lvlText w:val="•"/>
      <w:lvlJc w:val="left"/>
      <w:pPr>
        <w:ind w:left="720" w:hanging="360"/>
      </w:pPr>
      <w:rPr>
        <w:rFonts w:ascii="Calibri" w:eastAsia="Times New Roman" w:hAnsi="Calibri"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5676E"/>
    <w:multiLevelType w:val="hybridMultilevel"/>
    <w:tmpl w:val="F08A83A2"/>
    <w:lvl w:ilvl="0" w:tplc="4E4C2FA6">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1538BC"/>
    <w:multiLevelType w:val="hybridMultilevel"/>
    <w:tmpl w:val="7720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E13A8"/>
    <w:multiLevelType w:val="hybridMultilevel"/>
    <w:tmpl w:val="B03213D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800085"/>
    <w:multiLevelType w:val="hybridMultilevel"/>
    <w:tmpl w:val="40C4318E"/>
    <w:lvl w:ilvl="0" w:tplc="6982226A">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8734E"/>
    <w:multiLevelType w:val="hybridMultilevel"/>
    <w:tmpl w:val="2DBE5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930AAB"/>
    <w:multiLevelType w:val="hybridMultilevel"/>
    <w:tmpl w:val="208015F4"/>
    <w:lvl w:ilvl="0" w:tplc="590A62F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24D69"/>
    <w:multiLevelType w:val="hybridMultilevel"/>
    <w:tmpl w:val="EBA2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875EA"/>
    <w:multiLevelType w:val="hybridMultilevel"/>
    <w:tmpl w:val="CAC0D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D4562"/>
    <w:multiLevelType w:val="hybridMultilevel"/>
    <w:tmpl w:val="7A52FDE8"/>
    <w:lvl w:ilvl="0" w:tplc="475C07F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9457E"/>
    <w:multiLevelType w:val="hybridMultilevel"/>
    <w:tmpl w:val="4DE8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26CA1"/>
    <w:multiLevelType w:val="hybridMultilevel"/>
    <w:tmpl w:val="4D5AFD28"/>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821B8E"/>
    <w:multiLevelType w:val="hybridMultilevel"/>
    <w:tmpl w:val="7AE6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45DC6"/>
    <w:multiLevelType w:val="hybridMultilevel"/>
    <w:tmpl w:val="657C9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A508D"/>
    <w:multiLevelType w:val="hybridMultilevel"/>
    <w:tmpl w:val="F28C9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EE4D41"/>
    <w:multiLevelType w:val="hybridMultilevel"/>
    <w:tmpl w:val="FB52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21157"/>
    <w:multiLevelType w:val="hybridMultilevel"/>
    <w:tmpl w:val="CFF81ACA"/>
    <w:lvl w:ilvl="0" w:tplc="E9086A80">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2D47B0"/>
    <w:multiLevelType w:val="hybridMultilevel"/>
    <w:tmpl w:val="F6827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F9128D"/>
    <w:multiLevelType w:val="hybridMultilevel"/>
    <w:tmpl w:val="4B86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70C6D"/>
    <w:multiLevelType w:val="hybridMultilevel"/>
    <w:tmpl w:val="5E6CCAD4"/>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AD4FC8"/>
    <w:multiLevelType w:val="hybridMultilevel"/>
    <w:tmpl w:val="EC841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2E2322"/>
    <w:multiLevelType w:val="multilevel"/>
    <w:tmpl w:val="037E7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F60D72"/>
    <w:multiLevelType w:val="hybridMultilevel"/>
    <w:tmpl w:val="EA78A2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F46E6"/>
    <w:multiLevelType w:val="hybridMultilevel"/>
    <w:tmpl w:val="38462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A95923"/>
    <w:multiLevelType w:val="hybridMultilevel"/>
    <w:tmpl w:val="B7B2B3D0"/>
    <w:lvl w:ilvl="0" w:tplc="04090001">
      <w:start w:val="1"/>
      <w:numFmt w:val="bullet"/>
      <w:lvlText w:val=""/>
      <w:lvlJc w:val="left"/>
      <w:pPr>
        <w:tabs>
          <w:tab w:val="num" w:pos="2160"/>
        </w:tabs>
        <w:ind w:left="21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E9086A80">
      <w:start w:val="1"/>
      <w:numFmt w:val="bullet"/>
      <w:lvlText w:val=""/>
      <w:lvlJc w:val="left"/>
      <w:pPr>
        <w:tabs>
          <w:tab w:val="num" w:pos="4320"/>
        </w:tabs>
        <w:ind w:left="4320" w:hanging="360"/>
      </w:pPr>
      <w:rPr>
        <w:rFonts w:ascii="Wingdings" w:hAnsi="Wingdings" w:hint="default"/>
        <w:sz w:val="28"/>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35" w15:restartNumberingAfterBreak="0">
    <w:nsid w:val="661B5F7A"/>
    <w:multiLevelType w:val="hybridMultilevel"/>
    <w:tmpl w:val="A1E4244E"/>
    <w:lvl w:ilvl="0" w:tplc="3E6C46D4">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2750C0"/>
    <w:multiLevelType w:val="hybridMultilevel"/>
    <w:tmpl w:val="1A3E1FC8"/>
    <w:lvl w:ilvl="0" w:tplc="7BC8219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F92600"/>
    <w:multiLevelType w:val="hybridMultilevel"/>
    <w:tmpl w:val="961AC6A0"/>
    <w:lvl w:ilvl="0" w:tplc="8DBCD3E4">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362082"/>
    <w:multiLevelType w:val="hybridMultilevel"/>
    <w:tmpl w:val="7780DD1E"/>
    <w:lvl w:ilvl="0" w:tplc="0B4A7774">
      <w:numFmt w:val="bullet"/>
      <w:lvlText w:val="•"/>
      <w:lvlJc w:val="left"/>
      <w:pPr>
        <w:ind w:left="720" w:hanging="720"/>
      </w:pPr>
      <w:rPr>
        <w:rFonts w:ascii="Calibri" w:eastAsia="Times New Roman" w:hAnsi="Calibri" w:cs="Times New Roman" w:hint="default"/>
        <w:sz w:val="24"/>
      </w:rPr>
    </w:lvl>
    <w:lvl w:ilvl="1" w:tplc="6F1CEC5C">
      <w:start w:val="1"/>
      <w:numFmt w:val="bullet"/>
      <w:lvlText w:val="o"/>
      <w:lvlJc w:val="left"/>
      <w:pPr>
        <w:ind w:left="1080" w:hanging="360"/>
      </w:pPr>
      <w:rPr>
        <w:rFonts w:ascii="Courier New" w:hAnsi="Courier New" w:cs="Courier New" w:hint="default"/>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E83E6D"/>
    <w:multiLevelType w:val="hybridMultilevel"/>
    <w:tmpl w:val="2F8A15C8"/>
    <w:lvl w:ilvl="0" w:tplc="6F1CEC5C">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719B0"/>
    <w:multiLevelType w:val="hybridMultilevel"/>
    <w:tmpl w:val="16D6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91081"/>
    <w:multiLevelType w:val="hybridMultilevel"/>
    <w:tmpl w:val="D05E5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525EE1"/>
    <w:multiLevelType w:val="hybridMultilevel"/>
    <w:tmpl w:val="17C0793E"/>
    <w:lvl w:ilvl="0" w:tplc="C26A09D4">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E81E6F"/>
    <w:multiLevelType w:val="hybridMultilevel"/>
    <w:tmpl w:val="C7A8FB82"/>
    <w:lvl w:ilvl="0" w:tplc="374CB3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94486A"/>
    <w:multiLevelType w:val="hybridMultilevel"/>
    <w:tmpl w:val="A8820502"/>
    <w:lvl w:ilvl="0" w:tplc="3E80001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902D54"/>
    <w:multiLevelType w:val="hybridMultilevel"/>
    <w:tmpl w:val="1706C576"/>
    <w:lvl w:ilvl="0" w:tplc="C90A1ACE">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199A8B1E">
      <w:start w:val="1"/>
      <w:numFmt w:val="bullet"/>
      <w:lvlText w:val=""/>
      <w:lvlJc w:val="left"/>
      <w:pPr>
        <w:tabs>
          <w:tab w:val="num" w:pos="4320"/>
        </w:tabs>
        <w:ind w:left="4320" w:hanging="360"/>
      </w:pPr>
      <w:rPr>
        <w:rFonts w:ascii="Wingdings" w:hAnsi="Wingdings" w:hint="default"/>
        <w:sz w:val="24"/>
        <w:szCs w:val="24"/>
      </w:rPr>
    </w:lvl>
    <w:lvl w:ilvl="6" w:tplc="04090001">
      <w:start w:val="1"/>
      <w:numFmt w:val="bullet"/>
      <w:lvlText w:val=""/>
      <w:lvlJc w:val="left"/>
      <w:pPr>
        <w:tabs>
          <w:tab w:val="num" w:pos="5040"/>
        </w:tabs>
        <w:ind w:left="5040" w:hanging="360"/>
      </w:pPr>
      <w:rPr>
        <w:rFonts w:ascii="Symbol" w:hAnsi="Symbol" w:hint="default"/>
      </w:rPr>
    </w:lvl>
    <w:lvl w:ilvl="7" w:tplc="B13490BE">
      <w:start w:val="1"/>
      <w:numFmt w:val="bullet"/>
      <w:lvlText w:val=""/>
      <w:lvlJc w:val="left"/>
      <w:pPr>
        <w:tabs>
          <w:tab w:val="num" w:pos="5760"/>
        </w:tabs>
        <w:ind w:left="5760" w:hanging="360"/>
      </w:pPr>
      <w:rPr>
        <w:rFonts w:ascii="Symbol" w:hAnsi="Symbol" w:hint="default"/>
        <w:sz w:val="22"/>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46" w15:restartNumberingAfterBreak="0">
    <w:nsid w:val="7BD44C86"/>
    <w:multiLevelType w:val="hybridMultilevel"/>
    <w:tmpl w:val="D5326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6"/>
  </w:num>
  <w:num w:numId="3">
    <w:abstractNumId w:val="38"/>
  </w:num>
  <w:num w:numId="4">
    <w:abstractNumId w:val="39"/>
  </w:num>
  <w:num w:numId="5">
    <w:abstractNumId w:val="10"/>
  </w:num>
  <w:num w:numId="6">
    <w:abstractNumId w:val="40"/>
  </w:num>
  <w:num w:numId="7">
    <w:abstractNumId w:val="6"/>
  </w:num>
  <w:num w:numId="8">
    <w:abstractNumId w:val="26"/>
  </w:num>
  <w:num w:numId="9">
    <w:abstractNumId w:val="35"/>
  </w:num>
  <w:num w:numId="10">
    <w:abstractNumId w:val="37"/>
  </w:num>
  <w:num w:numId="11">
    <w:abstractNumId w:val="29"/>
  </w:num>
  <w:num w:numId="12">
    <w:abstractNumId w:val="45"/>
  </w:num>
  <w:num w:numId="13">
    <w:abstractNumId w:val="34"/>
  </w:num>
  <w:num w:numId="14">
    <w:abstractNumId w:val="21"/>
  </w:num>
  <w:num w:numId="15">
    <w:abstractNumId w:val="11"/>
  </w:num>
  <w:num w:numId="16">
    <w:abstractNumId w:val="1"/>
  </w:num>
  <w:num w:numId="17">
    <w:abstractNumId w:val="31"/>
  </w:num>
  <w:num w:numId="18">
    <w:abstractNumId w:val="2"/>
  </w:num>
  <w:num w:numId="19">
    <w:abstractNumId w:val="36"/>
  </w:num>
  <w:num w:numId="20">
    <w:abstractNumId w:val="3"/>
  </w:num>
  <w:num w:numId="21">
    <w:abstractNumId w:val="23"/>
  </w:num>
  <w:num w:numId="22">
    <w:abstractNumId w:val="43"/>
  </w:num>
  <w:num w:numId="23">
    <w:abstractNumId w:val="18"/>
  </w:num>
  <w:num w:numId="24">
    <w:abstractNumId w:val="13"/>
  </w:num>
  <w:num w:numId="25">
    <w:abstractNumId w:val="5"/>
  </w:num>
  <w:num w:numId="26">
    <w:abstractNumId w:val="0"/>
  </w:num>
  <w:num w:numId="27">
    <w:abstractNumId w:val="19"/>
  </w:num>
  <w:num w:numId="28">
    <w:abstractNumId w:val="16"/>
  </w:num>
  <w:num w:numId="29">
    <w:abstractNumId w:val="14"/>
  </w:num>
  <w:num w:numId="30">
    <w:abstractNumId w:val="9"/>
  </w:num>
  <w:num w:numId="31">
    <w:abstractNumId w:val="15"/>
  </w:num>
  <w:num w:numId="32">
    <w:abstractNumId w:val="17"/>
  </w:num>
  <w:num w:numId="33">
    <w:abstractNumId w:val="28"/>
  </w:num>
  <w:num w:numId="34">
    <w:abstractNumId w:val="44"/>
  </w:num>
  <w:num w:numId="35">
    <w:abstractNumId w:val="4"/>
  </w:num>
  <w:num w:numId="36">
    <w:abstractNumId w:val="32"/>
  </w:num>
  <w:num w:numId="37">
    <w:abstractNumId w:val="8"/>
  </w:num>
  <w:num w:numId="38">
    <w:abstractNumId w:val="42"/>
  </w:num>
  <w:num w:numId="39">
    <w:abstractNumId w:val="33"/>
  </w:num>
  <w:num w:numId="40">
    <w:abstractNumId w:val="22"/>
  </w:num>
  <w:num w:numId="41">
    <w:abstractNumId w:val="41"/>
  </w:num>
  <w:num w:numId="42">
    <w:abstractNumId w:val="24"/>
  </w:num>
  <w:num w:numId="43">
    <w:abstractNumId w:val="30"/>
  </w:num>
  <w:num w:numId="44">
    <w:abstractNumId w:val="7"/>
  </w:num>
  <w:num w:numId="45">
    <w:abstractNumId w:val="12"/>
  </w:num>
  <w:num w:numId="46">
    <w:abstractNumId w:val="2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22"/>
    <w:rsid w:val="00003442"/>
    <w:rsid w:val="000113A4"/>
    <w:rsid w:val="00015306"/>
    <w:rsid w:val="00022C82"/>
    <w:rsid w:val="00023B51"/>
    <w:rsid w:val="00030055"/>
    <w:rsid w:val="00032BF5"/>
    <w:rsid w:val="0004140D"/>
    <w:rsid w:val="00051DDD"/>
    <w:rsid w:val="00052137"/>
    <w:rsid w:val="000521A4"/>
    <w:rsid w:val="00056AD0"/>
    <w:rsid w:val="00062504"/>
    <w:rsid w:val="00062FF9"/>
    <w:rsid w:val="0006526F"/>
    <w:rsid w:val="000670A0"/>
    <w:rsid w:val="000701DF"/>
    <w:rsid w:val="00070F35"/>
    <w:rsid w:val="00072273"/>
    <w:rsid w:val="00072D80"/>
    <w:rsid w:val="0008651E"/>
    <w:rsid w:val="000943B6"/>
    <w:rsid w:val="000A2BD5"/>
    <w:rsid w:val="000A3187"/>
    <w:rsid w:val="000C3671"/>
    <w:rsid w:val="000D2AD2"/>
    <w:rsid w:val="000D4F72"/>
    <w:rsid w:val="000E1DF5"/>
    <w:rsid w:val="000F4649"/>
    <w:rsid w:val="001028C1"/>
    <w:rsid w:val="00103223"/>
    <w:rsid w:val="001051E7"/>
    <w:rsid w:val="00105568"/>
    <w:rsid w:val="00106847"/>
    <w:rsid w:val="00111EE7"/>
    <w:rsid w:val="001148AB"/>
    <w:rsid w:val="00120857"/>
    <w:rsid w:val="001231CE"/>
    <w:rsid w:val="0012332C"/>
    <w:rsid w:val="00142FF6"/>
    <w:rsid w:val="00143038"/>
    <w:rsid w:val="0015038A"/>
    <w:rsid w:val="001520F7"/>
    <w:rsid w:val="001527E5"/>
    <w:rsid w:val="0015338E"/>
    <w:rsid w:val="001572EC"/>
    <w:rsid w:val="001600B4"/>
    <w:rsid w:val="001642F1"/>
    <w:rsid w:val="001653C3"/>
    <w:rsid w:val="001717D4"/>
    <w:rsid w:val="00173A1B"/>
    <w:rsid w:val="0017630F"/>
    <w:rsid w:val="00176F1A"/>
    <w:rsid w:val="00177835"/>
    <w:rsid w:val="001810BC"/>
    <w:rsid w:val="00182B5A"/>
    <w:rsid w:val="00187D33"/>
    <w:rsid w:val="001A02E6"/>
    <w:rsid w:val="001A06CE"/>
    <w:rsid w:val="001A0E34"/>
    <w:rsid w:val="001A4757"/>
    <w:rsid w:val="001B0733"/>
    <w:rsid w:val="001B7C7B"/>
    <w:rsid w:val="001C0FF8"/>
    <w:rsid w:val="001E15B5"/>
    <w:rsid w:val="001E5B3F"/>
    <w:rsid w:val="001E6C1A"/>
    <w:rsid w:val="001F1BE6"/>
    <w:rsid w:val="001F2242"/>
    <w:rsid w:val="001F7CC1"/>
    <w:rsid w:val="00200841"/>
    <w:rsid w:val="0020149F"/>
    <w:rsid w:val="0020574B"/>
    <w:rsid w:val="00221E67"/>
    <w:rsid w:val="0022672C"/>
    <w:rsid w:val="002301BE"/>
    <w:rsid w:val="002378FD"/>
    <w:rsid w:val="002469DA"/>
    <w:rsid w:val="00247DCC"/>
    <w:rsid w:val="0025175F"/>
    <w:rsid w:val="00252E91"/>
    <w:rsid w:val="00264AFE"/>
    <w:rsid w:val="00277C7B"/>
    <w:rsid w:val="00277F11"/>
    <w:rsid w:val="0028387F"/>
    <w:rsid w:val="002843CA"/>
    <w:rsid w:val="0028633E"/>
    <w:rsid w:val="00290405"/>
    <w:rsid w:val="002918F0"/>
    <w:rsid w:val="00292EF8"/>
    <w:rsid w:val="002956CA"/>
    <w:rsid w:val="002B0AC9"/>
    <w:rsid w:val="002B5668"/>
    <w:rsid w:val="002C1326"/>
    <w:rsid w:val="002C7877"/>
    <w:rsid w:val="002D0559"/>
    <w:rsid w:val="002D4B3C"/>
    <w:rsid w:val="002E0003"/>
    <w:rsid w:val="002E4122"/>
    <w:rsid w:val="00300097"/>
    <w:rsid w:val="00301D60"/>
    <w:rsid w:val="003122E9"/>
    <w:rsid w:val="00314F49"/>
    <w:rsid w:val="00322018"/>
    <w:rsid w:val="00324F72"/>
    <w:rsid w:val="00327250"/>
    <w:rsid w:val="00331205"/>
    <w:rsid w:val="00331FE3"/>
    <w:rsid w:val="00332D20"/>
    <w:rsid w:val="00335EA1"/>
    <w:rsid w:val="003468BF"/>
    <w:rsid w:val="00351D34"/>
    <w:rsid w:val="00353A4C"/>
    <w:rsid w:val="00356DBA"/>
    <w:rsid w:val="0036616A"/>
    <w:rsid w:val="00382CFF"/>
    <w:rsid w:val="003922D5"/>
    <w:rsid w:val="00394711"/>
    <w:rsid w:val="003A00DA"/>
    <w:rsid w:val="003A0674"/>
    <w:rsid w:val="003A073C"/>
    <w:rsid w:val="003A0E09"/>
    <w:rsid w:val="003A6F88"/>
    <w:rsid w:val="003B20BC"/>
    <w:rsid w:val="003C6D26"/>
    <w:rsid w:val="003C785A"/>
    <w:rsid w:val="003D01FB"/>
    <w:rsid w:val="003D1982"/>
    <w:rsid w:val="003D7286"/>
    <w:rsid w:val="003E0B74"/>
    <w:rsid w:val="003E0BBC"/>
    <w:rsid w:val="003E16B8"/>
    <w:rsid w:val="003E4E7C"/>
    <w:rsid w:val="003F4E25"/>
    <w:rsid w:val="004068A2"/>
    <w:rsid w:val="00406B05"/>
    <w:rsid w:val="00411825"/>
    <w:rsid w:val="00413177"/>
    <w:rsid w:val="00413239"/>
    <w:rsid w:val="00413D04"/>
    <w:rsid w:val="004243FC"/>
    <w:rsid w:val="004375F5"/>
    <w:rsid w:val="004417A8"/>
    <w:rsid w:val="0044593A"/>
    <w:rsid w:val="00447C63"/>
    <w:rsid w:val="00447F53"/>
    <w:rsid w:val="00453F93"/>
    <w:rsid w:val="00457696"/>
    <w:rsid w:val="00462519"/>
    <w:rsid w:val="004636D2"/>
    <w:rsid w:val="004723D9"/>
    <w:rsid w:val="004726AE"/>
    <w:rsid w:val="004741FD"/>
    <w:rsid w:val="00475D17"/>
    <w:rsid w:val="004847D6"/>
    <w:rsid w:val="0049530A"/>
    <w:rsid w:val="004A4562"/>
    <w:rsid w:val="004A5606"/>
    <w:rsid w:val="004A63A2"/>
    <w:rsid w:val="004B3AD8"/>
    <w:rsid w:val="004B6F33"/>
    <w:rsid w:val="004C01E9"/>
    <w:rsid w:val="004C11F1"/>
    <w:rsid w:val="004C1257"/>
    <w:rsid w:val="004C4BF9"/>
    <w:rsid w:val="004E1BE5"/>
    <w:rsid w:val="004F1E46"/>
    <w:rsid w:val="004F542E"/>
    <w:rsid w:val="004F6B8A"/>
    <w:rsid w:val="005067B1"/>
    <w:rsid w:val="00512949"/>
    <w:rsid w:val="00523587"/>
    <w:rsid w:val="005322FF"/>
    <w:rsid w:val="0053260D"/>
    <w:rsid w:val="005506E6"/>
    <w:rsid w:val="00551076"/>
    <w:rsid w:val="00555AF7"/>
    <w:rsid w:val="00560E68"/>
    <w:rsid w:val="005652AD"/>
    <w:rsid w:val="0056712C"/>
    <w:rsid w:val="005846D2"/>
    <w:rsid w:val="00585A9A"/>
    <w:rsid w:val="00586946"/>
    <w:rsid w:val="00597357"/>
    <w:rsid w:val="0059771B"/>
    <w:rsid w:val="005A533F"/>
    <w:rsid w:val="005A74AB"/>
    <w:rsid w:val="005B1F37"/>
    <w:rsid w:val="005B37AC"/>
    <w:rsid w:val="005C34CD"/>
    <w:rsid w:val="005C44A4"/>
    <w:rsid w:val="005D11BE"/>
    <w:rsid w:val="005D2DDD"/>
    <w:rsid w:val="005D5740"/>
    <w:rsid w:val="005D6374"/>
    <w:rsid w:val="005F67C9"/>
    <w:rsid w:val="00605BE4"/>
    <w:rsid w:val="00606F4D"/>
    <w:rsid w:val="00611771"/>
    <w:rsid w:val="00612708"/>
    <w:rsid w:val="006212D8"/>
    <w:rsid w:val="006252BE"/>
    <w:rsid w:val="00627BEC"/>
    <w:rsid w:val="006317DD"/>
    <w:rsid w:val="00636B74"/>
    <w:rsid w:val="0064413D"/>
    <w:rsid w:val="006477FD"/>
    <w:rsid w:val="006479F8"/>
    <w:rsid w:val="00650B05"/>
    <w:rsid w:val="00652BDE"/>
    <w:rsid w:val="00653890"/>
    <w:rsid w:val="00654CF3"/>
    <w:rsid w:val="00657061"/>
    <w:rsid w:val="00662D1B"/>
    <w:rsid w:val="00665266"/>
    <w:rsid w:val="0066603D"/>
    <w:rsid w:val="006673CA"/>
    <w:rsid w:val="00674143"/>
    <w:rsid w:val="006841B8"/>
    <w:rsid w:val="00685D2B"/>
    <w:rsid w:val="00687AE8"/>
    <w:rsid w:val="006910D4"/>
    <w:rsid w:val="0069677B"/>
    <w:rsid w:val="00696B9F"/>
    <w:rsid w:val="006B3599"/>
    <w:rsid w:val="006B748F"/>
    <w:rsid w:val="006C6AD0"/>
    <w:rsid w:val="006C745F"/>
    <w:rsid w:val="006D0F17"/>
    <w:rsid w:val="006D6A4F"/>
    <w:rsid w:val="006E6A7A"/>
    <w:rsid w:val="00722D49"/>
    <w:rsid w:val="00723C12"/>
    <w:rsid w:val="00743419"/>
    <w:rsid w:val="00751CD1"/>
    <w:rsid w:val="00753E3A"/>
    <w:rsid w:val="0075566F"/>
    <w:rsid w:val="00756174"/>
    <w:rsid w:val="00765B71"/>
    <w:rsid w:val="0077697E"/>
    <w:rsid w:val="00792B2A"/>
    <w:rsid w:val="007969C5"/>
    <w:rsid w:val="007A246D"/>
    <w:rsid w:val="007C5D65"/>
    <w:rsid w:val="007D09E2"/>
    <w:rsid w:val="007D7716"/>
    <w:rsid w:val="007E06B7"/>
    <w:rsid w:val="007E6BA2"/>
    <w:rsid w:val="007E783E"/>
    <w:rsid w:val="00801319"/>
    <w:rsid w:val="008111F0"/>
    <w:rsid w:val="0081281C"/>
    <w:rsid w:val="00813804"/>
    <w:rsid w:val="00815476"/>
    <w:rsid w:val="00821FF7"/>
    <w:rsid w:val="008249D7"/>
    <w:rsid w:val="0082624E"/>
    <w:rsid w:val="008306FB"/>
    <w:rsid w:val="00832AF4"/>
    <w:rsid w:val="0084566E"/>
    <w:rsid w:val="00852706"/>
    <w:rsid w:val="00855154"/>
    <w:rsid w:val="00862A21"/>
    <w:rsid w:val="00863873"/>
    <w:rsid w:val="0086389C"/>
    <w:rsid w:val="00866588"/>
    <w:rsid w:val="00876BE9"/>
    <w:rsid w:val="00893072"/>
    <w:rsid w:val="00893EAB"/>
    <w:rsid w:val="00894E51"/>
    <w:rsid w:val="00894E6E"/>
    <w:rsid w:val="00897D19"/>
    <w:rsid w:val="008A29CD"/>
    <w:rsid w:val="008A40CA"/>
    <w:rsid w:val="008A6DEC"/>
    <w:rsid w:val="008B60CD"/>
    <w:rsid w:val="008D337E"/>
    <w:rsid w:val="008D6AD9"/>
    <w:rsid w:val="008E7AF6"/>
    <w:rsid w:val="008F2005"/>
    <w:rsid w:val="008F4CE0"/>
    <w:rsid w:val="00904859"/>
    <w:rsid w:val="009124D6"/>
    <w:rsid w:val="009160C4"/>
    <w:rsid w:val="00932719"/>
    <w:rsid w:val="0093286D"/>
    <w:rsid w:val="00936DB8"/>
    <w:rsid w:val="00941D74"/>
    <w:rsid w:val="0094620E"/>
    <w:rsid w:val="00946C74"/>
    <w:rsid w:val="009522AD"/>
    <w:rsid w:val="00962EC2"/>
    <w:rsid w:val="009731E5"/>
    <w:rsid w:val="00973696"/>
    <w:rsid w:val="00975E53"/>
    <w:rsid w:val="00980B86"/>
    <w:rsid w:val="00981FF3"/>
    <w:rsid w:val="00986BB0"/>
    <w:rsid w:val="00987CEC"/>
    <w:rsid w:val="00987DF1"/>
    <w:rsid w:val="009903FE"/>
    <w:rsid w:val="00996E66"/>
    <w:rsid w:val="009A2AB3"/>
    <w:rsid w:val="009A3FBD"/>
    <w:rsid w:val="009B22CD"/>
    <w:rsid w:val="009B4EDD"/>
    <w:rsid w:val="009C4109"/>
    <w:rsid w:val="009C61EE"/>
    <w:rsid w:val="009C7CC2"/>
    <w:rsid w:val="009D614A"/>
    <w:rsid w:val="009F00F2"/>
    <w:rsid w:val="00A01CFA"/>
    <w:rsid w:val="00A02029"/>
    <w:rsid w:val="00A24579"/>
    <w:rsid w:val="00A27BBB"/>
    <w:rsid w:val="00A53CE0"/>
    <w:rsid w:val="00A544AC"/>
    <w:rsid w:val="00A73A77"/>
    <w:rsid w:val="00A748A5"/>
    <w:rsid w:val="00A81AA9"/>
    <w:rsid w:val="00A82369"/>
    <w:rsid w:val="00A8242B"/>
    <w:rsid w:val="00A832E4"/>
    <w:rsid w:val="00A8416D"/>
    <w:rsid w:val="00AA14AE"/>
    <w:rsid w:val="00AA6983"/>
    <w:rsid w:val="00AB002E"/>
    <w:rsid w:val="00AB2FE8"/>
    <w:rsid w:val="00AB7C3D"/>
    <w:rsid w:val="00AC122B"/>
    <w:rsid w:val="00AC4589"/>
    <w:rsid w:val="00AD275C"/>
    <w:rsid w:val="00AE4DDB"/>
    <w:rsid w:val="00AF1CBB"/>
    <w:rsid w:val="00B0333E"/>
    <w:rsid w:val="00B03543"/>
    <w:rsid w:val="00B048D5"/>
    <w:rsid w:val="00B11D9C"/>
    <w:rsid w:val="00B21768"/>
    <w:rsid w:val="00B22667"/>
    <w:rsid w:val="00B241A8"/>
    <w:rsid w:val="00B30A49"/>
    <w:rsid w:val="00B3580C"/>
    <w:rsid w:val="00B40FFC"/>
    <w:rsid w:val="00B46720"/>
    <w:rsid w:val="00B505FC"/>
    <w:rsid w:val="00B64808"/>
    <w:rsid w:val="00B752E0"/>
    <w:rsid w:val="00B90C72"/>
    <w:rsid w:val="00B95716"/>
    <w:rsid w:val="00B9655C"/>
    <w:rsid w:val="00BA3DC9"/>
    <w:rsid w:val="00BA6465"/>
    <w:rsid w:val="00BB0C50"/>
    <w:rsid w:val="00BB1D9D"/>
    <w:rsid w:val="00BC6F1B"/>
    <w:rsid w:val="00BD3301"/>
    <w:rsid w:val="00BF0F9A"/>
    <w:rsid w:val="00BF2646"/>
    <w:rsid w:val="00BF4A35"/>
    <w:rsid w:val="00C16C53"/>
    <w:rsid w:val="00C27060"/>
    <w:rsid w:val="00C562B9"/>
    <w:rsid w:val="00C6058C"/>
    <w:rsid w:val="00C60AFA"/>
    <w:rsid w:val="00C736E9"/>
    <w:rsid w:val="00C7489E"/>
    <w:rsid w:val="00C7577C"/>
    <w:rsid w:val="00C77572"/>
    <w:rsid w:val="00C80823"/>
    <w:rsid w:val="00C80C68"/>
    <w:rsid w:val="00C8236A"/>
    <w:rsid w:val="00C835A4"/>
    <w:rsid w:val="00C83BC1"/>
    <w:rsid w:val="00C84C2B"/>
    <w:rsid w:val="00C85F58"/>
    <w:rsid w:val="00C87630"/>
    <w:rsid w:val="00C945C8"/>
    <w:rsid w:val="00C9489C"/>
    <w:rsid w:val="00CA3CAC"/>
    <w:rsid w:val="00CA6738"/>
    <w:rsid w:val="00CA7F62"/>
    <w:rsid w:val="00CB7FC6"/>
    <w:rsid w:val="00CC4B48"/>
    <w:rsid w:val="00CE1A8E"/>
    <w:rsid w:val="00CE2F05"/>
    <w:rsid w:val="00CF35BA"/>
    <w:rsid w:val="00CF387E"/>
    <w:rsid w:val="00D03058"/>
    <w:rsid w:val="00D03592"/>
    <w:rsid w:val="00D063F9"/>
    <w:rsid w:val="00D0669A"/>
    <w:rsid w:val="00D0739D"/>
    <w:rsid w:val="00D203CA"/>
    <w:rsid w:val="00D234B0"/>
    <w:rsid w:val="00D25AD5"/>
    <w:rsid w:val="00D33078"/>
    <w:rsid w:val="00D4377E"/>
    <w:rsid w:val="00D47C1E"/>
    <w:rsid w:val="00D54574"/>
    <w:rsid w:val="00D568A8"/>
    <w:rsid w:val="00D578D2"/>
    <w:rsid w:val="00D61B66"/>
    <w:rsid w:val="00D66264"/>
    <w:rsid w:val="00D904D2"/>
    <w:rsid w:val="00D918B5"/>
    <w:rsid w:val="00DA23C5"/>
    <w:rsid w:val="00DA3FB8"/>
    <w:rsid w:val="00DA4C95"/>
    <w:rsid w:val="00DB1B53"/>
    <w:rsid w:val="00DB2A84"/>
    <w:rsid w:val="00DC4EF4"/>
    <w:rsid w:val="00DC67D4"/>
    <w:rsid w:val="00DD52DF"/>
    <w:rsid w:val="00DD6CF3"/>
    <w:rsid w:val="00DD7057"/>
    <w:rsid w:val="00DD7144"/>
    <w:rsid w:val="00DE7ED6"/>
    <w:rsid w:val="00DF6772"/>
    <w:rsid w:val="00E00C99"/>
    <w:rsid w:val="00E00F71"/>
    <w:rsid w:val="00E026B5"/>
    <w:rsid w:val="00E05B4A"/>
    <w:rsid w:val="00E15C84"/>
    <w:rsid w:val="00E2422E"/>
    <w:rsid w:val="00E27E2E"/>
    <w:rsid w:val="00E424F5"/>
    <w:rsid w:val="00E4455A"/>
    <w:rsid w:val="00E4569D"/>
    <w:rsid w:val="00E469BD"/>
    <w:rsid w:val="00E57B58"/>
    <w:rsid w:val="00E664DA"/>
    <w:rsid w:val="00E71269"/>
    <w:rsid w:val="00E76A5C"/>
    <w:rsid w:val="00E83D24"/>
    <w:rsid w:val="00E922F8"/>
    <w:rsid w:val="00EA1C9A"/>
    <w:rsid w:val="00EA2005"/>
    <w:rsid w:val="00EA5537"/>
    <w:rsid w:val="00EA77E4"/>
    <w:rsid w:val="00EB6331"/>
    <w:rsid w:val="00EC683E"/>
    <w:rsid w:val="00EC76E1"/>
    <w:rsid w:val="00ED2C47"/>
    <w:rsid w:val="00ED5B11"/>
    <w:rsid w:val="00EE175D"/>
    <w:rsid w:val="00EE64E0"/>
    <w:rsid w:val="00EE710C"/>
    <w:rsid w:val="00EE7F13"/>
    <w:rsid w:val="00EF02B1"/>
    <w:rsid w:val="00EF2BBC"/>
    <w:rsid w:val="00EF5254"/>
    <w:rsid w:val="00F06C52"/>
    <w:rsid w:val="00F17605"/>
    <w:rsid w:val="00F21242"/>
    <w:rsid w:val="00F2358F"/>
    <w:rsid w:val="00F44473"/>
    <w:rsid w:val="00F44801"/>
    <w:rsid w:val="00F52C1D"/>
    <w:rsid w:val="00F63DF1"/>
    <w:rsid w:val="00F67D26"/>
    <w:rsid w:val="00F71CE1"/>
    <w:rsid w:val="00F74796"/>
    <w:rsid w:val="00F75E27"/>
    <w:rsid w:val="00F7656F"/>
    <w:rsid w:val="00F76713"/>
    <w:rsid w:val="00F84A5A"/>
    <w:rsid w:val="00F8630E"/>
    <w:rsid w:val="00F907C1"/>
    <w:rsid w:val="00F94EFB"/>
    <w:rsid w:val="00F96542"/>
    <w:rsid w:val="00F97FC1"/>
    <w:rsid w:val="00FA2950"/>
    <w:rsid w:val="00FB7D31"/>
    <w:rsid w:val="00FD2E08"/>
    <w:rsid w:val="00FE1A11"/>
    <w:rsid w:val="00FE2074"/>
    <w:rsid w:val="00FE670B"/>
    <w:rsid w:val="00FE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860F632"/>
  <w15:docId w15:val="{61B13857-683B-49B8-A351-DE239F27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CFA"/>
    <w:pPr>
      <w:spacing w:after="0" w:line="240" w:lineRule="auto"/>
      <w:jc w:val="both"/>
    </w:pPr>
    <w:rPr>
      <w:rFonts w:eastAsia="Times New Roman" w:cs="Times New Roman"/>
      <w:sz w:val="24"/>
      <w:szCs w:val="24"/>
    </w:rPr>
  </w:style>
  <w:style w:type="paragraph" w:styleId="Heading1">
    <w:name w:val="heading 1"/>
    <w:basedOn w:val="Normal"/>
    <w:next w:val="Normal"/>
    <w:link w:val="Heading1Char"/>
    <w:autoRedefine/>
    <w:uiPriority w:val="9"/>
    <w:qFormat/>
    <w:rsid w:val="00876BE9"/>
    <w:pPr>
      <w:keepNext/>
      <w:keepLines/>
      <w:shd w:val="clear" w:color="auto" w:fill="005B51"/>
      <w:spacing w:after="120"/>
      <w:ind w:left="-180" w:right="-144"/>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876BE9"/>
    <w:pPr>
      <w:keepNext/>
      <w:keepLines/>
      <w:shd w:val="clear" w:color="auto" w:fill="736454"/>
      <w:ind w:left="-180" w:right="-144"/>
      <w:outlineLvl w:val="1"/>
    </w:pPr>
    <w:rPr>
      <w:rFonts w:eastAsiaTheme="majorEastAsia" w:cstheme="majorBidi"/>
      <w:b/>
      <w:bCs/>
      <w:color w:val="FFFFFF" w:themeColor="background1"/>
      <w:szCs w:val="26"/>
    </w:rPr>
  </w:style>
  <w:style w:type="paragraph" w:styleId="Heading3">
    <w:name w:val="heading 3"/>
    <w:basedOn w:val="Normal"/>
    <w:next w:val="Normal"/>
    <w:link w:val="Heading3Char"/>
    <w:unhideWhenUsed/>
    <w:rsid w:val="0008651E"/>
    <w:pPr>
      <w:keepNext/>
      <w:keepLines/>
      <w:spacing w:before="200"/>
      <w:outlineLvl w:val="2"/>
    </w:pPr>
    <w:rPr>
      <w:rFonts w:eastAsiaTheme="majorEastAsi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iPriority w:val="99"/>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D063F9"/>
    <w:pPr>
      <w:numPr>
        <w:numId w:val="34"/>
      </w:numPr>
      <w:contextualSpacing/>
    </w:pPr>
    <w:rPr>
      <w:color w:val="000000"/>
      <w:kern w:val="28"/>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iPriority w:val="99"/>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iPriority w:val="99"/>
    <w:semiHidden/>
    <w:unhideWhenUsed/>
    <w:rsid w:val="00981FF3"/>
    <w:rPr>
      <w:color w:val="800080" w:themeColor="followedHyperlink"/>
      <w:u w:val="single"/>
    </w:rPr>
  </w:style>
  <w:style w:type="character" w:customStyle="1" w:styleId="hd">
    <w:name w:val="hd"/>
    <w:basedOn w:val="DefaultParagraphFont"/>
    <w:rsid w:val="000A2BD5"/>
  </w:style>
  <w:style w:type="character" w:customStyle="1" w:styleId="p1">
    <w:name w:val="p1"/>
    <w:basedOn w:val="DefaultParagraphFont"/>
    <w:rsid w:val="005C44A4"/>
    <w:rPr>
      <w:vanish w:val="0"/>
      <w:webHidden w:val="0"/>
      <w:specVanish w:val="0"/>
    </w:rPr>
  </w:style>
  <w:style w:type="table" w:styleId="TableGrid">
    <w:name w:val="Table Grid"/>
    <w:basedOn w:val="TableNormal"/>
    <w:uiPriority w:val="39"/>
    <w:rsid w:val="0017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6BE9"/>
    <w:rPr>
      <w:rFonts w:eastAsiaTheme="majorEastAsia" w:cstheme="majorBidi"/>
      <w:b/>
      <w:bCs/>
      <w:color w:val="FFFFFF" w:themeColor="background1"/>
      <w:sz w:val="28"/>
      <w:szCs w:val="28"/>
      <w:shd w:val="clear" w:color="auto" w:fill="005B51"/>
    </w:rPr>
  </w:style>
  <w:style w:type="paragraph" w:styleId="TOC1">
    <w:name w:val="toc 1"/>
    <w:basedOn w:val="Normal"/>
    <w:next w:val="Normal"/>
    <w:autoRedefine/>
    <w:uiPriority w:val="39"/>
    <w:unhideWhenUsed/>
    <w:qFormat/>
    <w:rsid w:val="003E4E7C"/>
    <w:pPr>
      <w:tabs>
        <w:tab w:val="right" w:leader="dot" w:pos="9360"/>
      </w:tabs>
    </w:pPr>
    <w:rPr>
      <w:b/>
      <w:noProof/>
      <w:color w:val="005B51"/>
    </w:rPr>
  </w:style>
  <w:style w:type="paragraph" w:styleId="TOCHeading">
    <w:name w:val="TOC Heading"/>
    <w:basedOn w:val="Heading1"/>
    <w:next w:val="Normal"/>
    <w:uiPriority w:val="39"/>
    <w:unhideWhenUsed/>
    <w:qFormat/>
    <w:rsid w:val="00962EC2"/>
    <w:pPr>
      <w:spacing w:line="276" w:lineRule="auto"/>
      <w:outlineLvl w:val="9"/>
    </w:pPr>
    <w:rPr>
      <w:lang w:eastAsia="ja-JP"/>
    </w:rPr>
  </w:style>
  <w:style w:type="paragraph" w:styleId="TOC2">
    <w:name w:val="toc 2"/>
    <w:basedOn w:val="Normal"/>
    <w:next w:val="Normal"/>
    <w:autoRedefine/>
    <w:uiPriority w:val="39"/>
    <w:unhideWhenUsed/>
    <w:qFormat/>
    <w:rsid w:val="004243FC"/>
    <w:pPr>
      <w:tabs>
        <w:tab w:val="right" w:leader="dot" w:pos="9350"/>
      </w:tabs>
      <w:spacing w:line="276" w:lineRule="auto"/>
      <w:ind w:left="220"/>
    </w:pPr>
    <w:rPr>
      <w:rFonts w:eastAsiaTheme="minorEastAsia" w:cstheme="minorBidi"/>
      <w:szCs w:val="22"/>
      <w:lang w:eastAsia="ja-JP"/>
    </w:rPr>
  </w:style>
  <w:style w:type="paragraph" w:styleId="TOC3">
    <w:name w:val="toc 3"/>
    <w:basedOn w:val="Normal"/>
    <w:next w:val="Normal"/>
    <w:autoRedefine/>
    <w:uiPriority w:val="39"/>
    <w:unhideWhenUsed/>
    <w:qFormat/>
    <w:rsid w:val="004243FC"/>
    <w:pPr>
      <w:spacing w:line="276" w:lineRule="auto"/>
      <w:ind w:left="440"/>
    </w:pPr>
    <w:rPr>
      <w:rFonts w:eastAsiaTheme="minorEastAsia" w:cstheme="minorBidi"/>
      <w:sz w:val="22"/>
      <w:szCs w:val="22"/>
      <w:lang w:eastAsia="ja-JP"/>
    </w:rPr>
  </w:style>
  <w:style w:type="paragraph" w:styleId="NoSpacing">
    <w:name w:val="No Spacing"/>
    <w:link w:val="NoSpacingChar"/>
    <w:uiPriority w:val="1"/>
    <w:qFormat/>
    <w:rsid w:val="00AB00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B002E"/>
    <w:rPr>
      <w:rFonts w:eastAsiaTheme="minorEastAsia"/>
      <w:lang w:eastAsia="ja-JP"/>
    </w:rPr>
  </w:style>
  <w:style w:type="character" w:customStyle="1" w:styleId="Heading2Char">
    <w:name w:val="Heading 2 Char"/>
    <w:basedOn w:val="DefaultParagraphFont"/>
    <w:link w:val="Heading2"/>
    <w:uiPriority w:val="9"/>
    <w:rsid w:val="00876BE9"/>
    <w:rPr>
      <w:rFonts w:eastAsiaTheme="majorEastAsia" w:cstheme="majorBidi"/>
      <w:b/>
      <w:bCs/>
      <w:color w:val="FFFFFF" w:themeColor="background1"/>
      <w:sz w:val="24"/>
      <w:szCs w:val="26"/>
      <w:shd w:val="clear" w:color="auto" w:fill="736454"/>
    </w:rPr>
  </w:style>
  <w:style w:type="character" w:customStyle="1" w:styleId="Heading3Char">
    <w:name w:val="Heading 3 Char"/>
    <w:basedOn w:val="DefaultParagraphFont"/>
    <w:link w:val="Heading3"/>
    <w:rsid w:val="0008651E"/>
    <w:rPr>
      <w:rFonts w:eastAsiaTheme="majorEastAsia" w:cstheme="majorBidi"/>
      <w:b/>
      <w:bCs/>
      <w:color w:val="FFFFFF" w:themeColor="background1"/>
      <w:sz w:val="24"/>
      <w:szCs w:val="24"/>
    </w:rPr>
  </w:style>
  <w:style w:type="character" w:styleId="CommentReference">
    <w:name w:val="annotation reference"/>
    <w:basedOn w:val="DefaultParagraphFont"/>
    <w:uiPriority w:val="99"/>
    <w:semiHidden/>
    <w:unhideWhenUsed/>
    <w:rsid w:val="00665266"/>
    <w:rPr>
      <w:sz w:val="16"/>
      <w:szCs w:val="16"/>
    </w:rPr>
  </w:style>
  <w:style w:type="paragraph" w:styleId="CommentText">
    <w:name w:val="annotation text"/>
    <w:basedOn w:val="Normal"/>
    <w:link w:val="CommentTextChar"/>
    <w:uiPriority w:val="99"/>
    <w:semiHidden/>
    <w:unhideWhenUsed/>
    <w:rsid w:val="00665266"/>
    <w:rPr>
      <w:sz w:val="20"/>
      <w:szCs w:val="20"/>
    </w:rPr>
  </w:style>
  <w:style w:type="character" w:customStyle="1" w:styleId="CommentTextChar">
    <w:name w:val="Comment Text Char"/>
    <w:basedOn w:val="DefaultParagraphFont"/>
    <w:link w:val="CommentText"/>
    <w:uiPriority w:val="99"/>
    <w:semiHidden/>
    <w:rsid w:val="0066526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266"/>
    <w:rPr>
      <w:b/>
      <w:bCs/>
    </w:rPr>
  </w:style>
  <w:style w:type="character" w:customStyle="1" w:styleId="CommentSubjectChar">
    <w:name w:val="Comment Subject Char"/>
    <w:basedOn w:val="CommentTextChar"/>
    <w:link w:val="CommentSubject"/>
    <w:uiPriority w:val="99"/>
    <w:semiHidden/>
    <w:rsid w:val="00665266"/>
    <w:rPr>
      <w:rFonts w:eastAsia="Times New Roman" w:cs="Times New Roman"/>
      <w:b/>
      <w:bCs/>
      <w:sz w:val="20"/>
      <w:szCs w:val="20"/>
    </w:rPr>
  </w:style>
  <w:style w:type="paragraph" w:styleId="IntenseQuote">
    <w:name w:val="Intense Quote"/>
    <w:basedOn w:val="Normal"/>
    <w:next w:val="Normal"/>
    <w:link w:val="IntenseQuoteChar"/>
    <w:uiPriority w:val="30"/>
    <w:qFormat/>
    <w:rsid w:val="004243FC"/>
    <w:pPr>
      <w:pBdr>
        <w:bottom w:val="single" w:sz="4" w:space="4" w:color="062741"/>
      </w:pBdr>
      <w:spacing w:before="200" w:after="280"/>
      <w:ind w:left="936" w:right="936"/>
    </w:pPr>
    <w:rPr>
      <w:b/>
      <w:bCs/>
      <w:i/>
      <w:iCs/>
      <w:color w:val="062741"/>
    </w:rPr>
  </w:style>
  <w:style w:type="character" w:customStyle="1" w:styleId="IntenseQuoteChar">
    <w:name w:val="Intense Quote Char"/>
    <w:basedOn w:val="DefaultParagraphFont"/>
    <w:link w:val="IntenseQuote"/>
    <w:uiPriority w:val="30"/>
    <w:rsid w:val="004243FC"/>
    <w:rPr>
      <w:rFonts w:eastAsia="Times New Roman" w:cs="Times New Roman"/>
      <w:b/>
      <w:bCs/>
      <w:i/>
      <w:iCs/>
      <w:color w:val="062741"/>
      <w:sz w:val="24"/>
      <w:szCs w:val="24"/>
    </w:rPr>
  </w:style>
  <w:style w:type="paragraph" w:styleId="Revision">
    <w:name w:val="Revision"/>
    <w:hidden/>
    <w:uiPriority w:val="99"/>
    <w:semiHidden/>
    <w:rsid w:val="005322FF"/>
    <w:pPr>
      <w:spacing w:after="0" w:line="240" w:lineRule="auto"/>
    </w:pPr>
    <w:rPr>
      <w:rFonts w:eastAsia="Times New Roman" w:cs="Times New Roman"/>
      <w:sz w:val="24"/>
      <w:szCs w:val="24"/>
    </w:rPr>
  </w:style>
  <w:style w:type="table" w:customStyle="1" w:styleId="TableGrid1">
    <w:name w:val="Table Grid1"/>
    <w:basedOn w:val="TableNormal"/>
    <w:next w:val="TableGrid"/>
    <w:uiPriority w:val="39"/>
    <w:rsid w:val="004C1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16930">
      <w:bodyDiv w:val="1"/>
      <w:marLeft w:val="0"/>
      <w:marRight w:val="0"/>
      <w:marTop w:val="0"/>
      <w:marBottom w:val="0"/>
      <w:divBdr>
        <w:top w:val="none" w:sz="0" w:space="0" w:color="auto"/>
        <w:left w:val="none" w:sz="0" w:space="0" w:color="auto"/>
        <w:bottom w:val="none" w:sz="0" w:space="0" w:color="auto"/>
        <w:right w:val="none" w:sz="0" w:space="0" w:color="auto"/>
      </w:divBdr>
    </w:div>
    <w:div w:id="587151983">
      <w:bodyDiv w:val="1"/>
      <w:marLeft w:val="0"/>
      <w:marRight w:val="0"/>
      <w:marTop w:val="0"/>
      <w:marBottom w:val="0"/>
      <w:divBdr>
        <w:top w:val="none" w:sz="0" w:space="0" w:color="auto"/>
        <w:left w:val="none" w:sz="0" w:space="0" w:color="auto"/>
        <w:bottom w:val="none" w:sz="0" w:space="0" w:color="auto"/>
        <w:right w:val="none" w:sz="0" w:space="0" w:color="auto"/>
      </w:divBdr>
    </w:div>
    <w:div w:id="636105648">
      <w:bodyDiv w:val="1"/>
      <w:marLeft w:val="0"/>
      <w:marRight w:val="0"/>
      <w:marTop w:val="0"/>
      <w:marBottom w:val="0"/>
      <w:divBdr>
        <w:top w:val="none" w:sz="0" w:space="0" w:color="auto"/>
        <w:left w:val="none" w:sz="0" w:space="0" w:color="auto"/>
        <w:bottom w:val="none" w:sz="0" w:space="0" w:color="auto"/>
        <w:right w:val="none" w:sz="0" w:space="0" w:color="auto"/>
      </w:divBdr>
    </w:div>
    <w:div w:id="784810595">
      <w:bodyDiv w:val="1"/>
      <w:marLeft w:val="0"/>
      <w:marRight w:val="0"/>
      <w:marTop w:val="0"/>
      <w:marBottom w:val="0"/>
      <w:divBdr>
        <w:top w:val="none" w:sz="0" w:space="0" w:color="auto"/>
        <w:left w:val="none" w:sz="0" w:space="0" w:color="auto"/>
        <w:bottom w:val="none" w:sz="0" w:space="0" w:color="auto"/>
        <w:right w:val="none" w:sz="0" w:space="0" w:color="auto"/>
      </w:divBdr>
    </w:div>
    <w:div w:id="1100952722">
      <w:bodyDiv w:val="1"/>
      <w:marLeft w:val="0"/>
      <w:marRight w:val="0"/>
      <w:marTop w:val="0"/>
      <w:marBottom w:val="0"/>
      <w:divBdr>
        <w:top w:val="none" w:sz="0" w:space="0" w:color="auto"/>
        <w:left w:val="none" w:sz="0" w:space="0" w:color="auto"/>
        <w:bottom w:val="none" w:sz="0" w:space="0" w:color="auto"/>
        <w:right w:val="none" w:sz="0" w:space="0" w:color="auto"/>
      </w:divBdr>
    </w:div>
    <w:div w:id="1189023066">
      <w:bodyDiv w:val="1"/>
      <w:marLeft w:val="0"/>
      <w:marRight w:val="0"/>
      <w:marTop w:val="0"/>
      <w:marBottom w:val="0"/>
      <w:divBdr>
        <w:top w:val="none" w:sz="0" w:space="0" w:color="auto"/>
        <w:left w:val="none" w:sz="0" w:space="0" w:color="auto"/>
        <w:bottom w:val="none" w:sz="0" w:space="0" w:color="auto"/>
        <w:right w:val="none" w:sz="0" w:space="0" w:color="auto"/>
      </w:divBdr>
    </w:div>
    <w:div w:id="1248802781">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
    <w:div w:id="1671517468">
      <w:bodyDiv w:val="1"/>
      <w:marLeft w:val="0"/>
      <w:marRight w:val="0"/>
      <w:marTop w:val="0"/>
      <w:marBottom w:val="0"/>
      <w:divBdr>
        <w:top w:val="none" w:sz="0" w:space="0" w:color="auto"/>
        <w:left w:val="none" w:sz="0" w:space="0" w:color="auto"/>
        <w:bottom w:val="none" w:sz="0" w:space="0" w:color="auto"/>
        <w:right w:val="none" w:sz="0" w:space="0" w:color="auto"/>
      </w:divBdr>
    </w:div>
    <w:div w:id="1971351773">
      <w:bodyDiv w:val="1"/>
      <w:marLeft w:val="0"/>
      <w:marRight w:val="0"/>
      <w:marTop w:val="0"/>
      <w:marBottom w:val="0"/>
      <w:divBdr>
        <w:top w:val="none" w:sz="0" w:space="0" w:color="auto"/>
        <w:left w:val="none" w:sz="0" w:space="0" w:color="auto"/>
        <w:bottom w:val="none" w:sz="0" w:space="0" w:color="auto"/>
        <w:right w:val="none" w:sz="0" w:space="0" w:color="auto"/>
      </w:divBdr>
    </w:div>
    <w:div w:id="208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gencourt.state.nh.us/rsa/html/VIII/107-B/107-B-2.ht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rd.blogs.nh.gov/dos/hsem/?page_id=6293" TargetMode="External"/><Relationship Id="rId10" Type="http://schemas.openxmlformats.org/officeDocument/2006/relationships/footer" Target="footer1.xml"/><Relationship Id="rId19" Type="http://schemas.openxmlformats.org/officeDocument/2006/relationships/hyperlink" Target="https://prd.blogs.nh.gov/dos/hsem/?page_id=566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4FD6FA-C4B6-439D-8317-D6DAB57C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13</Pages>
  <Words>3372</Words>
  <Characters>19225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HSEM Plan Template</vt:lpstr>
    </vt:vector>
  </TitlesOfParts>
  <Company>State of New Hampshire</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HSEM Plan Template</dc:title>
  <dc:creator>Reed, Fallon</dc:creator>
  <cp:lastModifiedBy>Carter, Amy</cp:lastModifiedBy>
  <cp:revision>115</cp:revision>
  <cp:lastPrinted>2022-11-15T14:50:00Z</cp:lastPrinted>
  <dcterms:created xsi:type="dcterms:W3CDTF">2021-10-22T17:02:00Z</dcterms:created>
  <dcterms:modified xsi:type="dcterms:W3CDTF">2023-01-25T19:48:00Z</dcterms:modified>
</cp:coreProperties>
</file>