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20" w:rsidRPr="00B27A80" w:rsidRDefault="006E3220" w:rsidP="006E3220">
      <w:pPr>
        <w:spacing w:line="276" w:lineRule="auto"/>
        <w:jc w:val="center"/>
        <w:rPr>
          <w:b/>
          <w:sz w:val="32"/>
          <w:szCs w:val="32"/>
        </w:rPr>
      </w:pPr>
      <w:r w:rsidRPr="00B27A80">
        <w:rPr>
          <w:b/>
          <w:sz w:val="32"/>
          <w:szCs w:val="32"/>
        </w:rPr>
        <w:t>SCOPE OF SERVICES FOR TOWN/CITY OF _______________</w:t>
      </w:r>
    </w:p>
    <w:p w:rsidR="006E3220" w:rsidRDefault="006E3220" w:rsidP="006E3220">
      <w:pPr>
        <w:spacing w:line="276" w:lineRule="auto"/>
        <w:jc w:val="center"/>
        <w:rPr>
          <w:b/>
          <w:sz w:val="32"/>
          <w:szCs w:val="32"/>
        </w:rPr>
      </w:pPr>
      <w:r w:rsidRPr="00B27A80">
        <w:rPr>
          <w:b/>
          <w:sz w:val="32"/>
          <w:szCs w:val="32"/>
        </w:rPr>
        <w:t xml:space="preserve">SEABROOK STATION ASSESSMENT – CLASS </w:t>
      </w:r>
      <w:r w:rsidRPr="00B27A80">
        <w:rPr>
          <w:b/>
          <w:sz w:val="32"/>
          <w:szCs w:val="32"/>
        </w:rPr>
        <w:t>73 (</w:t>
      </w:r>
      <w:r w:rsidRPr="00B27A80">
        <w:rPr>
          <w:b/>
          <w:sz w:val="32"/>
          <w:szCs w:val="32"/>
        </w:rPr>
        <w:t>RSA 107</w:t>
      </w:r>
      <w:r>
        <w:rPr>
          <w:b/>
          <w:sz w:val="32"/>
          <w:szCs w:val="32"/>
        </w:rPr>
        <w:t>-</w:t>
      </w:r>
      <w:r w:rsidRPr="00B27A80">
        <w:rPr>
          <w:b/>
          <w:sz w:val="32"/>
          <w:szCs w:val="32"/>
        </w:rPr>
        <w:t>B)</w:t>
      </w:r>
    </w:p>
    <w:p w:rsidR="006E3220" w:rsidRPr="00B27A80" w:rsidRDefault="006E3220" w:rsidP="006E3220">
      <w:pPr>
        <w:spacing w:line="276" w:lineRule="auto"/>
        <w:jc w:val="center"/>
        <w:rPr>
          <w:b/>
          <w:sz w:val="32"/>
          <w:szCs w:val="32"/>
        </w:rPr>
      </w:pPr>
    </w:p>
    <w:p w:rsidR="006E3220" w:rsidRPr="00B27A80" w:rsidRDefault="006E3220" w:rsidP="006E3220">
      <w:pPr>
        <w:rPr>
          <w:rFonts w:cs="Arial"/>
        </w:rPr>
      </w:pPr>
      <w:r w:rsidRPr="00B27A80">
        <w:rPr>
          <w:rFonts w:cs="Arial"/>
          <w:b/>
          <w:u w:val="single"/>
        </w:rPr>
        <w:t>Scope of Performance</w:t>
      </w:r>
      <w:r w:rsidRPr="00B27A80">
        <w:rPr>
          <w:rFonts w:cs="Arial"/>
          <w:u w:val="single"/>
        </w:rPr>
        <w:t>:</w:t>
      </w:r>
    </w:p>
    <w:p w:rsidR="006E3220" w:rsidRPr="00B27A80" w:rsidRDefault="006E3220" w:rsidP="006E3220">
      <w:pPr>
        <w:rPr>
          <w:rFonts w:cs="Arial"/>
        </w:rPr>
      </w:pPr>
      <w:r w:rsidRPr="00B27A80">
        <w:rPr>
          <w:rFonts w:cs="Arial"/>
        </w:rPr>
        <w:t>This reimbursement process is issued in accordance with NH RSA 107-B: 2-4, and all applicable federal and state laws, statutes, rules, regulations, policies, and other governing documents.</w:t>
      </w:r>
    </w:p>
    <w:p w:rsidR="006E3220" w:rsidRPr="00B27A80" w:rsidRDefault="006E3220" w:rsidP="006E3220">
      <w:pPr>
        <w:rPr>
          <w:rFonts w:cs="Arial"/>
        </w:rPr>
      </w:pPr>
    </w:p>
    <w:p w:rsidR="006E3220" w:rsidRPr="00B27A80" w:rsidRDefault="006E3220" w:rsidP="006E3220">
      <w:pPr>
        <w:rPr>
          <w:rFonts w:cs="Arial"/>
          <w:u w:val="single"/>
        </w:rPr>
      </w:pPr>
      <w:r w:rsidRPr="00B27A80">
        <w:rPr>
          <w:rFonts w:cs="Arial"/>
        </w:rPr>
        <w:t>Funds may be expended for the purpose of maintaining the community’s Radiological Emergency Response Preparedness Program for the Seabrook Station Emergency Planning Zone (EPZ).  The period of performance wil</w:t>
      </w:r>
      <w:r>
        <w:rPr>
          <w:rFonts w:cs="Arial"/>
        </w:rPr>
        <w:t>l be state fiscal year (SFY) 2020</w:t>
      </w:r>
      <w:r w:rsidRPr="00B27A80">
        <w:rPr>
          <w:rFonts w:cs="Arial"/>
        </w:rPr>
        <w:t>, from July 1, 201</w:t>
      </w:r>
      <w:r>
        <w:rPr>
          <w:rFonts w:cs="Arial"/>
        </w:rPr>
        <w:t>9 through June 30, 2020</w:t>
      </w:r>
      <w:r w:rsidRPr="00B27A80">
        <w:rPr>
          <w:rFonts w:cs="Arial"/>
        </w:rPr>
        <w:t>. (</w:t>
      </w:r>
      <w:r>
        <w:rPr>
          <w:rFonts w:cs="Arial"/>
          <w:u w:val="single"/>
        </w:rPr>
        <w:t>Expenses for Drills, Exercises, and</w:t>
      </w:r>
      <w:r w:rsidRPr="00B27A80">
        <w:rPr>
          <w:rFonts w:cs="Arial"/>
          <w:u w:val="single"/>
        </w:rPr>
        <w:t xml:space="preserve"> Equipment &gt;$2,500 per </w:t>
      </w:r>
      <w:r>
        <w:rPr>
          <w:rFonts w:cs="Arial"/>
          <w:u w:val="single"/>
        </w:rPr>
        <w:t>item excluded from this agreement</w:t>
      </w:r>
      <w:r w:rsidRPr="00B27A80">
        <w:rPr>
          <w:rFonts w:cs="Arial"/>
          <w:u w:val="single"/>
        </w:rPr>
        <w:t>.)</w:t>
      </w:r>
    </w:p>
    <w:p w:rsidR="006E3220" w:rsidRPr="00B27A80" w:rsidRDefault="006E3220" w:rsidP="006E3220">
      <w:pPr>
        <w:rPr>
          <w:rFonts w:cs="Arial"/>
        </w:rPr>
      </w:pPr>
    </w:p>
    <w:p w:rsidR="006E3220" w:rsidRPr="00B27A80" w:rsidRDefault="006E3220" w:rsidP="006E3220">
      <w:pPr>
        <w:rPr>
          <w:rFonts w:cs="Arial"/>
        </w:rPr>
      </w:pPr>
      <w:r w:rsidRPr="00B27A80">
        <w:rPr>
          <w:rFonts w:cs="Arial"/>
          <w:b/>
          <w:u w:val="single"/>
        </w:rPr>
        <w:t>Budget</w:t>
      </w:r>
      <w:r w:rsidRPr="00B27A80">
        <w:rPr>
          <w:rFonts w:cs="Arial"/>
          <w:u w:val="single"/>
        </w:rPr>
        <w:t>:</w:t>
      </w:r>
    </w:p>
    <w:p w:rsidR="006E3220" w:rsidRPr="00B27A80" w:rsidRDefault="006E3220" w:rsidP="006E3220">
      <w:pPr>
        <w:rPr>
          <w:rFonts w:cs="Arial"/>
        </w:rPr>
      </w:pPr>
      <w:r w:rsidRPr="00B27A80">
        <w:rPr>
          <w:rFonts w:cs="Arial"/>
        </w:rPr>
        <w:t>Th</w:t>
      </w:r>
      <w:r>
        <w:rPr>
          <w:rFonts w:cs="Arial"/>
        </w:rPr>
        <w:t>e total value of this agreement</w:t>
      </w:r>
      <w:r w:rsidRPr="00B27A80">
        <w:rPr>
          <w:rFonts w:cs="Arial"/>
        </w:rPr>
        <w:t xml:space="preserve"> is </w:t>
      </w:r>
      <w:r w:rsidRPr="00B27A80">
        <w:rPr>
          <w:rFonts w:cs="Arial"/>
          <w:u w:val="single"/>
        </w:rPr>
        <w:t>$8,500.00</w:t>
      </w:r>
      <w:r w:rsidRPr="00B27A80">
        <w:rPr>
          <w:rFonts w:cs="Arial"/>
        </w:rPr>
        <w:t>. Payment will be issued upon receipt and acceptance of adequate document</w:t>
      </w:r>
      <w:r>
        <w:rPr>
          <w:rFonts w:cs="Arial"/>
        </w:rPr>
        <w:t xml:space="preserve">ation of completion of agreement </w:t>
      </w:r>
      <w:r w:rsidRPr="00B27A80">
        <w:rPr>
          <w:rFonts w:cs="Arial"/>
        </w:rPr>
        <w:t>performance requirements.</w:t>
      </w:r>
    </w:p>
    <w:p w:rsidR="006E3220" w:rsidRPr="00B27A80" w:rsidRDefault="006E3220" w:rsidP="006E3220">
      <w:pPr>
        <w:rPr>
          <w:rFonts w:cs="Arial"/>
        </w:rPr>
      </w:pPr>
    </w:p>
    <w:p w:rsidR="006E3220" w:rsidRPr="00B27A80" w:rsidRDefault="006E3220" w:rsidP="006E3220">
      <w:pPr>
        <w:rPr>
          <w:rFonts w:cs="Arial"/>
        </w:rPr>
      </w:pPr>
      <w:r w:rsidRPr="00B27A80">
        <w:rPr>
          <w:rFonts w:cs="Arial"/>
        </w:rPr>
        <w:t>One-quarter of the awarded flat funding will be distributed upon execution of thi</w:t>
      </w:r>
      <w:r>
        <w:rPr>
          <w:rFonts w:cs="Arial"/>
        </w:rPr>
        <w:t>s agreement</w:t>
      </w:r>
      <w:r w:rsidRPr="00B27A80">
        <w:rPr>
          <w:rFonts w:cs="Arial"/>
        </w:rPr>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rsidR="006E3220" w:rsidRPr="00B27A80" w:rsidRDefault="006E3220" w:rsidP="006E3220">
      <w:pPr>
        <w:rPr>
          <w:rFonts w:cs="Arial"/>
        </w:rPr>
      </w:pPr>
    </w:p>
    <w:p w:rsidR="006E3220" w:rsidRPr="00B27A80" w:rsidRDefault="006E3220" w:rsidP="006E3220">
      <w:pPr>
        <w:rPr>
          <w:rFonts w:cs="Arial"/>
        </w:rPr>
      </w:pPr>
      <w:r w:rsidRPr="00B27A80">
        <w:rPr>
          <w:rFonts w:cs="Arial"/>
          <w:b/>
          <w:u w:val="single"/>
        </w:rPr>
        <w:t>Reporting</w:t>
      </w:r>
      <w:r w:rsidRPr="00B27A80">
        <w:rPr>
          <w:rFonts w:cs="Arial"/>
          <w:u w:val="single"/>
        </w:rPr>
        <w:t>:</w:t>
      </w:r>
    </w:p>
    <w:p w:rsidR="006E3220" w:rsidRPr="00B27A80" w:rsidRDefault="006E3220" w:rsidP="006E3220">
      <w:pPr>
        <w:rPr>
          <w:rFonts w:cs="Arial"/>
        </w:rPr>
      </w:pPr>
      <w:r w:rsidRPr="00B27A80">
        <w:rPr>
          <w:rFonts w:cs="Arial"/>
        </w:rPr>
        <w:t>The Emergency Management Director must complete th</w:t>
      </w:r>
      <w:r>
        <w:rPr>
          <w:rFonts w:cs="Arial"/>
        </w:rPr>
        <w:t xml:space="preserve">e activities listed on the </w:t>
      </w:r>
      <w:r w:rsidRPr="00B27A80">
        <w:rPr>
          <w:rFonts w:cs="Arial"/>
          <w:b/>
          <w:i/>
        </w:rPr>
        <w:t>Emergency Management Director REP Maintenance Checklist</w:t>
      </w:r>
      <w:r>
        <w:rPr>
          <w:rFonts w:cs="Arial"/>
        </w:rPr>
        <w:t xml:space="preserve"> </w:t>
      </w:r>
      <w:r w:rsidRPr="00B27A80">
        <w:rPr>
          <w:rFonts w:cs="Arial"/>
        </w:rPr>
        <w:t>throughout the fiscal year.</w:t>
      </w:r>
    </w:p>
    <w:p w:rsidR="006E3220" w:rsidRPr="00B27A80" w:rsidRDefault="006E3220" w:rsidP="006E3220">
      <w:pPr>
        <w:rPr>
          <w:rFonts w:cs="Arial"/>
        </w:rPr>
      </w:pPr>
    </w:p>
    <w:p w:rsidR="006E3220" w:rsidRPr="00B27A80" w:rsidRDefault="006E3220" w:rsidP="006E3220">
      <w:pPr>
        <w:rPr>
          <w:rFonts w:cs="Arial"/>
        </w:rPr>
      </w:pPr>
      <w:r w:rsidRPr="00B27A80">
        <w:rPr>
          <w:rFonts w:cs="Arial"/>
        </w:rPr>
        <w:t>The community agrees that all financial and programmatic records, supporting documents, statistical records, and other recor</w:t>
      </w:r>
      <w:r>
        <w:rPr>
          <w:rFonts w:cs="Arial"/>
        </w:rPr>
        <w:t>ds associated with this agreement</w:t>
      </w:r>
      <w:r w:rsidRPr="00B27A80">
        <w:rPr>
          <w:rFonts w:cs="Arial"/>
        </w:rPr>
        <w:t xml:space="preserve"> are required to be retained for a period of seven (7) years, beginning on the first day after the f</w:t>
      </w:r>
      <w:r>
        <w:rPr>
          <w:rFonts w:cs="Arial"/>
        </w:rPr>
        <w:t>inal payment under this agreement</w:t>
      </w:r>
      <w:r w:rsidRPr="00B27A80">
        <w:rPr>
          <w:rFonts w:cs="Arial"/>
        </w:rPr>
        <w:t>, or such longer period as is necessary for the resolution of any litigation, claim, negotiation, audit</w:t>
      </w:r>
      <w:r>
        <w:rPr>
          <w:rFonts w:cs="Arial"/>
        </w:rPr>
        <w:t>,</w:t>
      </w:r>
      <w:r w:rsidRPr="00B27A80">
        <w:rPr>
          <w:rFonts w:cs="Arial"/>
        </w:rPr>
        <w:t xml:space="preserve"> or any</w:t>
      </w:r>
      <w:r>
        <w:rPr>
          <w:rFonts w:cs="Arial"/>
        </w:rPr>
        <w:t xml:space="preserve"> inquiry involving this agreement</w:t>
      </w:r>
      <w:r w:rsidRPr="00B27A80">
        <w:rPr>
          <w:rFonts w:cs="Arial"/>
        </w:rPr>
        <w:t>.</w:t>
      </w:r>
    </w:p>
    <w:p w:rsidR="00DC0AFA" w:rsidRDefault="006E3220" w:rsidP="006E3220">
      <w:pPr>
        <w:spacing w:line="276" w:lineRule="auto"/>
        <w:rPr>
          <w:b/>
          <w:sz w:val="20"/>
        </w:rPr>
      </w:pPr>
      <w:r w:rsidRPr="00DC0AFA">
        <w:rPr>
          <w:b/>
          <w:sz w:val="20"/>
        </w:rPr>
        <w:tab/>
      </w:r>
    </w:p>
    <w:p w:rsidR="006E3220" w:rsidRPr="00DC0AFA" w:rsidRDefault="006E3220" w:rsidP="00DC0AFA">
      <w:pPr>
        <w:spacing w:line="276" w:lineRule="auto"/>
        <w:ind w:firstLine="720"/>
        <w:rPr>
          <w:b/>
          <w:sz w:val="20"/>
        </w:rPr>
      </w:pPr>
      <w:r w:rsidRPr="00DC0AFA">
        <w:rPr>
          <w:b/>
          <w:sz w:val="20"/>
        </w:rPr>
        <w:t xml:space="preserve">QUARTER </w:t>
      </w:r>
      <w:r w:rsidRPr="00DC0AFA">
        <w:rPr>
          <w:b/>
          <w:sz w:val="20"/>
        </w:rPr>
        <w:tab/>
      </w:r>
      <w:r w:rsidRPr="00DC0AFA">
        <w:rPr>
          <w:b/>
          <w:sz w:val="20"/>
        </w:rPr>
        <w:tab/>
      </w:r>
      <w:r w:rsidRPr="00DC0AFA">
        <w:rPr>
          <w:b/>
          <w:sz w:val="20"/>
        </w:rPr>
        <w:tab/>
      </w:r>
      <w:r w:rsidRPr="00DC0AFA">
        <w:rPr>
          <w:b/>
          <w:sz w:val="20"/>
        </w:rPr>
        <w:tab/>
      </w:r>
      <w:r w:rsidRPr="00DC0AFA">
        <w:rPr>
          <w:b/>
          <w:sz w:val="20"/>
        </w:rPr>
        <w:tab/>
      </w:r>
      <w:r w:rsidRPr="00DC0AFA">
        <w:rPr>
          <w:b/>
          <w:sz w:val="20"/>
        </w:rPr>
        <w:tab/>
      </w:r>
      <w:r w:rsidRPr="00DC0AFA">
        <w:rPr>
          <w:b/>
          <w:sz w:val="20"/>
        </w:rPr>
        <w:tab/>
        <w:t>CERTIFICATION DUE DATE</w:t>
      </w:r>
    </w:p>
    <w:p w:rsidR="006E3220" w:rsidRPr="00DC0AFA" w:rsidRDefault="006E3220" w:rsidP="006E3220">
      <w:pPr>
        <w:rPr>
          <w:b/>
          <w:sz w:val="20"/>
        </w:rPr>
      </w:pPr>
      <w:r w:rsidRPr="00DC0AFA">
        <w:rPr>
          <w:b/>
          <w:sz w:val="20"/>
        </w:rPr>
        <w:tab/>
        <w:t>1   July 1st-September 30th</w:t>
      </w:r>
      <w:r w:rsidRPr="00DC0AFA">
        <w:rPr>
          <w:b/>
          <w:sz w:val="20"/>
        </w:rPr>
        <w:tab/>
      </w:r>
      <w:r w:rsidRPr="00DC0AFA">
        <w:rPr>
          <w:b/>
          <w:sz w:val="20"/>
        </w:rPr>
        <w:tab/>
      </w:r>
      <w:r w:rsidRPr="00DC0AFA">
        <w:rPr>
          <w:b/>
          <w:sz w:val="20"/>
        </w:rPr>
        <w:tab/>
      </w:r>
      <w:r w:rsidRPr="00DC0AFA">
        <w:rPr>
          <w:b/>
          <w:sz w:val="20"/>
        </w:rPr>
        <w:tab/>
      </w:r>
      <w:r w:rsidRPr="00DC0AFA">
        <w:rPr>
          <w:b/>
          <w:sz w:val="20"/>
        </w:rPr>
        <w:tab/>
        <w:t>October 15</w:t>
      </w:r>
    </w:p>
    <w:p w:rsidR="006E3220" w:rsidRPr="00DC0AFA" w:rsidRDefault="006E3220" w:rsidP="006E3220">
      <w:pPr>
        <w:rPr>
          <w:b/>
          <w:sz w:val="20"/>
        </w:rPr>
      </w:pPr>
      <w:r w:rsidRPr="00DC0AFA">
        <w:rPr>
          <w:b/>
          <w:sz w:val="20"/>
        </w:rPr>
        <w:tab/>
      </w:r>
      <w:proofErr w:type="gramStart"/>
      <w:r w:rsidRPr="00DC0AFA">
        <w:rPr>
          <w:b/>
          <w:sz w:val="20"/>
        </w:rPr>
        <w:t>2  October</w:t>
      </w:r>
      <w:proofErr w:type="gramEnd"/>
      <w:r w:rsidRPr="00DC0AFA">
        <w:rPr>
          <w:b/>
          <w:sz w:val="20"/>
        </w:rPr>
        <w:t xml:space="preserve"> 1st – December 31st</w:t>
      </w:r>
      <w:r w:rsidRPr="00DC0AFA">
        <w:rPr>
          <w:b/>
          <w:sz w:val="20"/>
        </w:rPr>
        <w:tab/>
      </w:r>
      <w:r w:rsidRPr="00DC0AFA">
        <w:rPr>
          <w:b/>
          <w:sz w:val="20"/>
        </w:rPr>
        <w:tab/>
      </w:r>
      <w:r w:rsidRPr="00DC0AFA">
        <w:rPr>
          <w:b/>
          <w:sz w:val="20"/>
        </w:rPr>
        <w:tab/>
      </w:r>
      <w:r w:rsidRPr="00DC0AFA">
        <w:rPr>
          <w:b/>
          <w:sz w:val="20"/>
        </w:rPr>
        <w:tab/>
      </w:r>
      <w:r w:rsidRPr="00DC0AFA">
        <w:rPr>
          <w:b/>
          <w:sz w:val="20"/>
        </w:rPr>
        <w:tab/>
        <w:t>January 15</w:t>
      </w:r>
    </w:p>
    <w:p w:rsidR="006E3220" w:rsidRPr="00DC0AFA" w:rsidRDefault="006E3220" w:rsidP="006E3220">
      <w:pPr>
        <w:rPr>
          <w:b/>
          <w:sz w:val="20"/>
        </w:rPr>
      </w:pPr>
      <w:r w:rsidRPr="00DC0AFA">
        <w:rPr>
          <w:b/>
          <w:sz w:val="20"/>
        </w:rPr>
        <w:tab/>
      </w:r>
      <w:proofErr w:type="gramStart"/>
      <w:r w:rsidRPr="00DC0AFA">
        <w:rPr>
          <w:b/>
          <w:sz w:val="20"/>
        </w:rPr>
        <w:t>3  January</w:t>
      </w:r>
      <w:proofErr w:type="gramEnd"/>
      <w:r w:rsidRPr="00DC0AFA">
        <w:rPr>
          <w:b/>
          <w:sz w:val="20"/>
        </w:rPr>
        <w:t xml:space="preserve"> 1st – March 31st</w:t>
      </w:r>
      <w:r w:rsidRPr="00DC0AFA">
        <w:rPr>
          <w:b/>
          <w:sz w:val="20"/>
        </w:rPr>
        <w:tab/>
      </w:r>
      <w:r w:rsidRPr="00DC0AFA">
        <w:rPr>
          <w:b/>
          <w:sz w:val="20"/>
        </w:rPr>
        <w:tab/>
      </w:r>
      <w:r w:rsidRPr="00DC0AFA">
        <w:rPr>
          <w:b/>
          <w:sz w:val="20"/>
        </w:rPr>
        <w:tab/>
      </w:r>
      <w:r w:rsidRPr="00DC0AFA">
        <w:rPr>
          <w:b/>
          <w:sz w:val="20"/>
        </w:rPr>
        <w:tab/>
      </w:r>
      <w:r w:rsidRPr="00DC0AFA">
        <w:rPr>
          <w:b/>
          <w:sz w:val="20"/>
        </w:rPr>
        <w:tab/>
        <w:t>April 15</w:t>
      </w:r>
    </w:p>
    <w:p w:rsidR="006E3220" w:rsidRPr="00DC0AFA" w:rsidRDefault="006E3220" w:rsidP="006E3220">
      <w:pPr>
        <w:rPr>
          <w:b/>
          <w:sz w:val="20"/>
        </w:rPr>
      </w:pPr>
      <w:r w:rsidRPr="00DC0AFA">
        <w:rPr>
          <w:b/>
          <w:sz w:val="20"/>
        </w:rPr>
        <w:tab/>
      </w:r>
      <w:proofErr w:type="gramStart"/>
      <w:r w:rsidRPr="00DC0AFA">
        <w:rPr>
          <w:b/>
          <w:sz w:val="20"/>
        </w:rPr>
        <w:t>4  April</w:t>
      </w:r>
      <w:proofErr w:type="gramEnd"/>
      <w:r w:rsidRPr="00DC0AFA">
        <w:rPr>
          <w:b/>
          <w:sz w:val="20"/>
        </w:rPr>
        <w:t xml:space="preserve"> 1st – June 30th</w:t>
      </w:r>
      <w:r w:rsidRPr="00DC0AFA">
        <w:rPr>
          <w:b/>
          <w:sz w:val="20"/>
        </w:rPr>
        <w:tab/>
      </w:r>
      <w:r w:rsidRPr="00DC0AFA">
        <w:rPr>
          <w:b/>
          <w:sz w:val="20"/>
        </w:rPr>
        <w:tab/>
      </w:r>
      <w:r w:rsidRPr="00DC0AFA">
        <w:rPr>
          <w:b/>
          <w:sz w:val="20"/>
        </w:rPr>
        <w:tab/>
      </w:r>
      <w:r w:rsidRPr="00DC0AFA">
        <w:rPr>
          <w:b/>
          <w:sz w:val="20"/>
        </w:rPr>
        <w:tab/>
      </w:r>
      <w:r w:rsidRPr="00DC0AFA">
        <w:rPr>
          <w:b/>
          <w:sz w:val="20"/>
        </w:rPr>
        <w:tab/>
      </w:r>
      <w:r w:rsidRPr="00DC0AFA">
        <w:rPr>
          <w:b/>
          <w:sz w:val="20"/>
        </w:rPr>
        <w:tab/>
        <w:t>June 1*</w:t>
      </w:r>
    </w:p>
    <w:p w:rsidR="006E3220" w:rsidRPr="00DC0AFA" w:rsidRDefault="006E3220" w:rsidP="006E3220">
      <w:pPr>
        <w:ind w:left="720"/>
        <w:jc w:val="center"/>
        <w:rPr>
          <w:rFonts w:cs="Arial"/>
          <w:sz w:val="20"/>
        </w:rPr>
      </w:pPr>
      <w:r w:rsidRPr="00DC0AFA">
        <w:rPr>
          <w:rFonts w:cs="Arial"/>
          <w:sz w:val="20"/>
        </w:rPr>
        <w:t>* Quarter 4 Certification must be returned by June 1</w:t>
      </w:r>
      <w:r w:rsidRPr="00DC0AFA">
        <w:rPr>
          <w:rFonts w:cs="Arial"/>
          <w:sz w:val="20"/>
          <w:vertAlign w:val="superscript"/>
        </w:rPr>
        <w:t>st</w:t>
      </w:r>
      <w:r w:rsidRPr="00DC0AFA">
        <w:rPr>
          <w:rFonts w:cs="Arial"/>
          <w:sz w:val="20"/>
        </w:rPr>
        <w:t xml:space="preserve"> in order to issue reimbursement      in the proper fiscal year.</w:t>
      </w:r>
    </w:p>
    <w:p w:rsidR="006E3220" w:rsidRDefault="006E3220" w:rsidP="006E3220">
      <w:pPr>
        <w:rPr>
          <w:b/>
        </w:rPr>
      </w:pPr>
      <w:bookmarkStart w:id="0" w:name="_GoBack"/>
      <w:bookmarkEnd w:id="0"/>
    </w:p>
    <w:p w:rsidR="006E3220" w:rsidRDefault="006E3220" w:rsidP="006E3220">
      <w:pPr>
        <w:rPr>
          <w:b/>
        </w:rPr>
      </w:pPr>
    </w:p>
    <w:p w:rsidR="006E3220" w:rsidRPr="00B27A80" w:rsidRDefault="006E3220" w:rsidP="006E3220">
      <w:pPr>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rsidR="007E38AE" w:rsidRDefault="006E3220">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sectPr w:rsidR="007E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0"/>
    <w:rsid w:val="006E3220"/>
    <w:rsid w:val="007E38AE"/>
    <w:rsid w:val="00996917"/>
    <w:rsid w:val="00DC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7851"/>
  <w15:chartTrackingRefBased/>
  <w15:docId w15:val="{AFC58DD1-6D01-4283-8020-B3A54FA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20"/>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6E3220"/>
    <w:pPr>
      <w:keepNext/>
      <w:keepLines/>
      <w:shd w:val="clear" w:color="auto" w:fill="005B51"/>
      <w:jc w:val="left"/>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20"/>
    <w:rPr>
      <w:rFonts w:eastAsiaTheme="majorEastAsia" w:cstheme="majorBidi"/>
      <w:b/>
      <w:bCs/>
      <w:color w:val="FFFFFF" w:themeColor="background1"/>
      <w:sz w:val="28"/>
      <w:szCs w:val="28"/>
      <w:shd w:val="clear" w:color="auto" w:fill="005B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Fallon</dc:creator>
  <cp:keywords/>
  <dc:description/>
  <cp:lastModifiedBy>Reed, Fallon</cp:lastModifiedBy>
  <cp:revision>2</cp:revision>
  <dcterms:created xsi:type="dcterms:W3CDTF">2019-01-24T17:34:00Z</dcterms:created>
  <dcterms:modified xsi:type="dcterms:W3CDTF">2019-01-24T17:40:00Z</dcterms:modified>
</cp:coreProperties>
</file>