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297" w:type="dxa"/>
        <w:tblLayout w:type="fixed"/>
        <w:tblLook w:val="04A0" w:firstRow="1" w:lastRow="0" w:firstColumn="1" w:lastColumn="0" w:noHBand="0" w:noVBand="1"/>
      </w:tblPr>
      <w:tblGrid>
        <w:gridCol w:w="2538"/>
        <w:gridCol w:w="3707"/>
        <w:gridCol w:w="2323"/>
        <w:gridCol w:w="3481"/>
        <w:gridCol w:w="1649"/>
        <w:gridCol w:w="1620"/>
        <w:gridCol w:w="1260"/>
        <w:gridCol w:w="1223"/>
        <w:gridCol w:w="1496"/>
      </w:tblGrid>
      <w:tr w:rsidR="00266F76" w:rsidTr="001125BE">
        <w:trPr>
          <w:trHeight w:val="244"/>
        </w:trPr>
        <w:tc>
          <w:tcPr>
            <w:tcW w:w="2538" w:type="dxa"/>
            <w:shd w:val="clear" w:color="auto" w:fill="000000" w:themeFill="text1"/>
            <w:vAlign w:val="center"/>
          </w:tcPr>
          <w:p w:rsidR="00266F76" w:rsidRPr="00862B7F" w:rsidRDefault="00266F76" w:rsidP="00862B7F">
            <w:pPr>
              <w:jc w:val="center"/>
              <w:rPr>
                <w:b/>
              </w:rPr>
            </w:pPr>
            <w:r w:rsidRPr="00862B7F">
              <w:rPr>
                <w:b/>
              </w:rPr>
              <w:t>Function</w:t>
            </w:r>
          </w:p>
        </w:tc>
        <w:tc>
          <w:tcPr>
            <w:tcW w:w="3707" w:type="dxa"/>
            <w:shd w:val="clear" w:color="auto" w:fill="000000" w:themeFill="text1"/>
            <w:vAlign w:val="center"/>
          </w:tcPr>
          <w:p w:rsidR="00266F76" w:rsidRPr="00862B7F" w:rsidRDefault="00266F76" w:rsidP="00862B7F">
            <w:pPr>
              <w:jc w:val="center"/>
              <w:rPr>
                <w:b/>
              </w:rPr>
            </w:pPr>
            <w:r w:rsidRPr="00862B7F">
              <w:rPr>
                <w:b/>
              </w:rPr>
              <w:t>Description including who is responsible for function</w:t>
            </w:r>
          </w:p>
        </w:tc>
        <w:tc>
          <w:tcPr>
            <w:tcW w:w="2323" w:type="dxa"/>
            <w:shd w:val="clear" w:color="auto" w:fill="000000" w:themeFill="text1"/>
            <w:vAlign w:val="center"/>
          </w:tcPr>
          <w:p w:rsidR="00266F76" w:rsidRPr="00862B7F" w:rsidRDefault="00266F76" w:rsidP="00862B7F">
            <w:pPr>
              <w:jc w:val="center"/>
              <w:rPr>
                <w:b/>
              </w:rPr>
            </w:pPr>
            <w:r w:rsidRPr="00862B7F">
              <w:rPr>
                <w:b/>
              </w:rPr>
              <w:t>Mission Function or Supporting Activity</w:t>
            </w:r>
          </w:p>
        </w:tc>
        <w:tc>
          <w:tcPr>
            <w:tcW w:w="3481" w:type="dxa"/>
            <w:shd w:val="clear" w:color="auto" w:fill="000000" w:themeFill="text1"/>
            <w:vAlign w:val="center"/>
          </w:tcPr>
          <w:p w:rsidR="00266F76" w:rsidRPr="00862B7F" w:rsidRDefault="00266F76" w:rsidP="00862B7F">
            <w:pPr>
              <w:jc w:val="center"/>
              <w:rPr>
                <w:b/>
              </w:rPr>
            </w:pPr>
            <w:r w:rsidRPr="00862B7F">
              <w:rPr>
                <w:b/>
              </w:rPr>
              <w:t>Impacts if not Conducted</w:t>
            </w:r>
          </w:p>
        </w:tc>
        <w:tc>
          <w:tcPr>
            <w:tcW w:w="1649" w:type="dxa"/>
            <w:shd w:val="clear" w:color="auto" w:fill="000000" w:themeFill="text1"/>
            <w:vAlign w:val="center"/>
          </w:tcPr>
          <w:p w:rsidR="00266F76" w:rsidRPr="00862B7F" w:rsidRDefault="00266F76" w:rsidP="00266F76">
            <w:pPr>
              <w:jc w:val="center"/>
              <w:rPr>
                <w:b/>
              </w:rPr>
            </w:pPr>
            <w:r w:rsidRPr="00862B7F">
              <w:rPr>
                <w:b/>
              </w:rPr>
              <w:t>Partners/</w:t>
            </w:r>
          </w:p>
          <w:p w:rsidR="00266F76" w:rsidRPr="00862B7F" w:rsidRDefault="00266F76" w:rsidP="00266F76">
            <w:pPr>
              <w:jc w:val="center"/>
              <w:rPr>
                <w:b/>
              </w:rPr>
            </w:pPr>
            <w:r w:rsidRPr="00862B7F">
              <w:rPr>
                <w:b/>
              </w:rPr>
              <w:t>Inter-dependencies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266F76" w:rsidRPr="00862B7F" w:rsidRDefault="00266F76" w:rsidP="00266F76">
            <w:pPr>
              <w:jc w:val="center"/>
              <w:rPr>
                <w:b/>
              </w:rPr>
            </w:pPr>
            <w:r>
              <w:rPr>
                <w:b/>
              </w:rPr>
              <w:t>Resources Required for Function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Impact Score</w:t>
            </w:r>
          </w:p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(See Below)</w:t>
            </w:r>
          </w:p>
        </w:tc>
        <w:tc>
          <w:tcPr>
            <w:tcW w:w="1223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Recovery Score</w:t>
            </w:r>
          </w:p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(See Below)</w:t>
            </w:r>
          </w:p>
        </w:tc>
        <w:tc>
          <w:tcPr>
            <w:tcW w:w="1496" w:type="dxa"/>
            <w:shd w:val="clear" w:color="auto" w:fill="000000" w:themeFill="text1"/>
            <w:vAlign w:val="center"/>
          </w:tcPr>
          <w:p w:rsidR="00266F76" w:rsidRPr="00862B7F" w:rsidRDefault="00266F76" w:rsidP="00862B7F">
            <w:pPr>
              <w:jc w:val="center"/>
              <w:rPr>
                <w:b/>
              </w:rPr>
            </w:pPr>
            <w:r w:rsidRPr="00862B7F">
              <w:rPr>
                <w:b/>
              </w:rPr>
              <w:t>Impact Score</w:t>
            </w:r>
          </w:p>
          <w:p w:rsidR="00266F76" w:rsidRPr="00862B7F" w:rsidRDefault="00266F76" w:rsidP="00862B7F">
            <w:pPr>
              <w:jc w:val="center"/>
              <w:rPr>
                <w:b/>
              </w:rPr>
            </w:pPr>
            <w:r w:rsidRPr="00862B7F">
              <w:rPr>
                <w:b/>
              </w:rPr>
              <w:t>X</w:t>
            </w:r>
          </w:p>
          <w:p w:rsidR="00266F76" w:rsidRPr="00862B7F" w:rsidRDefault="00266F76" w:rsidP="00862B7F">
            <w:pPr>
              <w:jc w:val="center"/>
              <w:rPr>
                <w:b/>
              </w:rPr>
            </w:pPr>
            <w:r w:rsidRPr="00862B7F">
              <w:rPr>
                <w:b/>
              </w:rPr>
              <w:t>Recovery Score</w:t>
            </w:r>
          </w:p>
        </w:tc>
      </w:tr>
      <w:tr w:rsidR="00862B7F" w:rsidTr="00345E87">
        <w:trPr>
          <w:trHeight w:val="230"/>
        </w:trPr>
        <w:tc>
          <w:tcPr>
            <w:tcW w:w="2538" w:type="dxa"/>
            <w:vAlign w:val="center"/>
          </w:tcPr>
          <w:p w:rsidR="00862B7F" w:rsidRPr="002C0258" w:rsidRDefault="00862B7F" w:rsidP="00345E87">
            <w:pPr>
              <w:rPr>
                <w:color w:val="FF0000"/>
              </w:rPr>
            </w:pPr>
          </w:p>
        </w:tc>
        <w:tc>
          <w:tcPr>
            <w:tcW w:w="3707" w:type="dxa"/>
            <w:vAlign w:val="center"/>
          </w:tcPr>
          <w:p w:rsidR="00862B7F" w:rsidRPr="002C0258" w:rsidRDefault="00862B7F" w:rsidP="00345E87">
            <w:pPr>
              <w:rPr>
                <w:color w:val="FF0000"/>
              </w:rPr>
            </w:pPr>
          </w:p>
        </w:tc>
        <w:tc>
          <w:tcPr>
            <w:tcW w:w="2323" w:type="dxa"/>
            <w:vAlign w:val="center"/>
          </w:tcPr>
          <w:p w:rsidR="00862B7F" w:rsidRPr="002C0258" w:rsidRDefault="00862B7F" w:rsidP="00345E87">
            <w:pPr>
              <w:jc w:val="center"/>
              <w:rPr>
                <w:color w:val="FF0000"/>
              </w:rPr>
            </w:pPr>
          </w:p>
        </w:tc>
        <w:tc>
          <w:tcPr>
            <w:tcW w:w="3481" w:type="dxa"/>
            <w:vAlign w:val="center"/>
          </w:tcPr>
          <w:p w:rsidR="00862B7F" w:rsidRPr="002C0258" w:rsidRDefault="00862B7F" w:rsidP="00345E87">
            <w:pPr>
              <w:jc w:val="center"/>
              <w:rPr>
                <w:color w:val="FF0000"/>
              </w:rPr>
            </w:pPr>
          </w:p>
        </w:tc>
        <w:tc>
          <w:tcPr>
            <w:tcW w:w="1649" w:type="dxa"/>
            <w:vAlign w:val="center"/>
          </w:tcPr>
          <w:p w:rsidR="00862B7F" w:rsidRPr="002C0258" w:rsidRDefault="00862B7F" w:rsidP="00345E87">
            <w:pPr>
              <w:rPr>
                <w:color w:val="FF0000"/>
              </w:rPr>
            </w:pPr>
          </w:p>
        </w:tc>
        <w:tc>
          <w:tcPr>
            <w:tcW w:w="1620" w:type="dxa"/>
            <w:vAlign w:val="center"/>
          </w:tcPr>
          <w:p w:rsidR="00862B7F" w:rsidRPr="002C0258" w:rsidRDefault="00862B7F" w:rsidP="00345E87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862B7F" w:rsidRPr="002C0258" w:rsidRDefault="00862B7F" w:rsidP="00D245C2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vAlign w:val="center"/>
          </w:tcPr>
          <w:p w:rsidR="00862B7F" w:rsidRPr="002C0258" w:rsidRDefault="00862B7F" w:rsidP="00D245C2">
            <w:pPr>
              <w:jc w:val="center"/>
              <w:rPr>
                <w:color w:val="FF0000"/>
              </w:rPr>
            </w:pPr>
          </w:p>
        </w:tc>
        <w:tc>
          <w:tcPr>
            <w:tcW w:w="1496" w:type="dxa"/>
            <w:vAlign w:val="center"/>
          </w:tcPr>
          <w:p w:rsidR="00862B7F" w:rsidRPr="002C0258" w:rsidRDefault="00862B7F" w:rsidP="00D245C2">
            <w:pPr>
              <w:jc w:val="center"/>
              <w:rPr>
                <w:b/>
                <w:color w:val="FF0000"/>
              </w:rPr>
            </w:pPr>
          </w:p>
        </w:tc>
      </w:tr>
      <w:tr w:rsidR="00862B7F" w:rsidTr="001125BE">
        <w:trPr>
          <w:trHeight w:val="244"/>
        </w:trPr>
        <w:tc>
          <w:tcPr>
            <w:tcW w:w="2538" w:type="dxa"/>
          </w:tcPr>
          <w:p w:rsidR="00862B7F" w:rsidRDefault="00862B7F"/>
        </w:tc>
        <w:tc>
          <w:tcPr>
            <w:tcW w:w="3707" w:type="dxa"/>
          </w:tcPr>
          <w:p w:rsidR="00862B7F" w:rsidRDefault="00862B7F" w:rsidP="00D245C2"/>
        </w:tc>
        <w:tc>
          <w:tcPr>
            <w:tcW w:w="2323" w:type="dxa"/>
          </w:tcPr>
          <w:p w:rsidR="00862B7F" w:rsidRDefault="00862B7F"/>
        </w:tc>
        <w:tc>
          <w:tcPr>
            <w:tcW w:w="3481" w:type="dxa"/>
          </w:tcPr>
          <w:p w:rsidR="00862B7F" w:rsidRDefault="00862B7F"/>
        </w:tc>
        <w:tc>
          <w:tcPr>
            <w:tcW w:w="1649" w:type="dxa"/>
          </w:tcPr>
          <w:p w:rsidR="00862B7F" w:rsidRDefault="00862B7F"/>
        </w:tc>
        <w:tc>
          <w:tcPr>
            <w:tcW w:w="1620" w:type="dxa"/>
          </w:tcPr>
          <w:p w:rsidR="00862B7F" w:rsidRDefault="00862B7F"/>
        </w:tc>
        <w:tc>
          <w:tcPr>
            <w:tcW w:w="1260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223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496" w:type="dxa"/>
          </w:tcPr>
          <w:p w:rsidR="00862B7F" w:rsidRDefault="00862B7F" w:rsidP="00F00172">
            <w:pPr>
              <w:jc w:val="center"/>
            </w:pPr>
          </w:p>
        </w:tc>
      </w:tr>
      <w:tr w:rsidR="00862B7F" w:rsidTr="001125BE">
        <w:trPr>
          <w:trHeight w:val="230"/>
        </w:trPr>
        <w:tc>
          <w:tcPr>
            <w:tcW w:w="2538" w:type="dxa"/>
          </w:tcPr>
          <w:p w:rsidR="00862B7F" w:rsidRDefault="00862B7F"/>
        </w:tc>
        <w:tc>
          <w:tcPr>
            <w:tcW w:w="3707" w:type="dxa"/>
          </w:tcPr>
          <w:p w:rsidR="00862B7F" w:rsidRDefault="00862B7F" w:rsidP="00D245C2"/>
        </w:tc>
        <w:tc>
          <w:tcPr>
            <w:tcW w:w="2323" w:type="dxa"/>
          </w:tcPr>
          <w:p w:rsidR="00862B7F" w:rsidRDefault="00862B7F"/>
        </w:tc>
        <w:tc>
          <w:tcPr>
            <w:tcW w:w="3481" w:type="dxa"/>
          </w:tcPr>
          <w:p w:rsidR="00862B7F" w:rsidRDefault="00862B7F"/>
        </w:tc>
        <w:tc>
          <w:tcPr>
            <w:tcW w:w="1649" w:type="dxa"/>
          </w:tcPr>
          <w:p w:rsidR="00862B7F" w:rsidRDefault="00862B7F"/>
        </w:tc>
        <w:tc>
          <w:tcPr>
            <w:tcW w:w="1620" w:type="dxa"/>
          </w:tcPr>
          <w:p w:rsidR="00862B7F" w:rsidRDefault="00862B7F"/>
        </w:tc>
        <w:tc>
          <w:tcPr>
            <w:tcW w:w="1260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223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496" w:type="dxa"/>
          </w:tcPr>
          <w:p w:rsidR="00862B7F" w:rsidRDefault="00862B7F" w:rsidP="00F00172">
            <w:pPr>
              <w:jc w:val="center"/>
            </w:pPr>
          </w:p>
        </w:tc>
      </w:tr>
      <w:tr w:rsidR="00862B7F" w:rsidTr="001125BE">
        <w:trPr>
          <w:trHeight w:val="244"/>
        </w:trPr>
        <w:tc>
          <w:tcPr>
            <w:tcW w:w="2538" w:type="dxa"/>
          </w:tcPr>
          <w:p w:rsidR="00862B7F" w:rsidRDefault="00862B7F"/>
        </w:tc>
        <w:tc>
          <w:tcPr>
            <w:tcW w:w="3707" w:type="dxa"/>
          </w:tcPr>
          <w:p w:rsidR="00862B7F" w:rsidRDefault="00862B7F" w:rsidP="00D245C2"/>
        </w:tc>
        <w:tc>
          <w:tcPr>
            <w:tcW w:w="2323" w:type="dxa"/>
          </w:tcPr>
          <w:p w:rsidR="00862B7F" w:rsidRDefault="00862B7F"/>
        </w:tc>
        <w:tc>
          <w:tcPr>
            <w:tcW w:w="3481" w:type="dxa"/>
          </w:tcPr>
          <w:p w:rsidR="00862B7F" w:rsidRDefault="00862B7F"/>
        </w:tc>
        <w:tc>
          <w:tcPr>
            <w:tcW w:w="1649" w:type="dxa"/>
          </w:tcPr>
          <w:p w:rsidR="00862B7F" w:rsidRDefault="00862B7F" w:rsidP="00D245C2"/>
        </w:tc>
        <w:tc>
          <w:tcPr>
            <w:tcW w:w="1620" w:type="dxa"/>
          </w:tcPr>
          <w:p w:rsidR="00862B7F" w:rsidRDefault="00862B7F"/>
        </w:tc>
        <w:tc>
          <w:tcPr>
            <w:tcW w:w="1260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223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496" w:type="dxa"/>
          </w:tcPr>
          <w:p w:rsidR="00862B7F" w:rsidRDefault="00862B7F" w:rsidP="00F00172">
            <w:pPr>
              <w:jc w:val="center"/>
            </w:pPr>
          </w:p>
        </w:tc>
      </w:tr>
      <w:tr w:rsidR="00236A43" w:rsidTr="001125BE">
        <w:trPr>
          <w:trHeight w:val="244"/>
        </w:trPr>
        <w:tc>
          <w:tcPr>
            <w:tcW w:w="2538" w:type="dxa"/>
          </w:tcPr>
          <w:p w:rsidR="00236A43" w:rsidRDefault="00236A43"/>
        </w:tc>
        <w:tc>
          <w:tcPr>
            <w:tcW w:w="3707" w:type="dxa"/>
          </w:tcPr>
          <w:p w:rsidR="00236A43" w:rsidRDefault="00236A43"/>
        </w:tc>
        <w:tc>
          <w:tcPr>
            <w:tcW w:w="2323" w:type="dxa"/>
          </w:tcPr>
          <w:p w:rsidR="00236A43" w:rsidRDefault="00236A43"/>
        </w:tc>
        <w:tc>
          <w:tcPr>
            <w:tcW w:w="3481" w:type="dxa"/>
          </w:tcPr>
          <w:p w:rsidR="00236A43" w:rsidRDefault="00236A43" w:rsidP="001206EA"/>
        </w:tc>
        <w:tc>
          <w:tcPr>
            <w:tcW w:w="1649" w:type="dxa"/>
          </w:tcPr>
          <w:p w:rsidR="00236A43" w:rsidRDefault="00236A43" w:rsidP="001206EA"/>
        </w:tc>
        <w:tc>
          <w:tcPr>
            <w:tcW w:w="1620" w:type="dxa"/>
          </w:tcPr>
          <w:p w:rsidR="00236A43" w:rsidRDefault="00236A43"/>
        </w:tc>
        <w:tc>
          <w:tcPr>
            <w:tcW w:w="1260" w:type="dxa"/>
          </w:tcPr>
          <w:p w:rsidR="00236A43" w:rsidRDefault="00236A43" w:rsidP="006E4B67">
            <w:pPr>
              <w:jc w:val="center"/>
            </w:pPr>
          </w:p>
        </w:tc>
        <w:tc>
          <w:tcPr>
            <w:tcW w:w="1223" w:type="dxa"/>
          </w:tcPr>
          <w:p w:rsidR="00236A43" w:rsidRDefault="00236A43" w:rsidP="006E4B67">
            <w:pPr>
              <w:jc w:val="center"/>
            </w:pPr>
          </w:p>
        </w:tc>
        <w:tc>
          <w:tcPr>
            <w:tcW w:w="1496" w:type="dxa"/>
          </w:tcPr>
          <w:p w:rsidR="00236A43" w:rsidRDefault="00236A43" w:rsidP="006E4B67">
            <w:pPr>
              <w:jc w:val="center"/>
            </w:pPr>
          </w:p>
        </w:tc>
      </w:tr>
      <w:tr w:rsidR="00862B7F" w:rsidTr="001125BE">
        <w:trPr>
          <w:trHeight w:val="230"/>
        </w:trPr>
        <w:tc>
          <w:tcPr>
            <w:tcW w:w="2538" w:type="dxa"/>
          </w:tcPr>
          <w:p w:rsidR="00862B7F" w:rsidRDefault="00862B7F"/>
        </w:tc>
        <w:tc>
          <w:tcPr>
            <w:tcW w:w="3707" w:type="dxa"/>
          </w:tcPr>
          <w:p w:rsidR="00862B7F" w:rsidRDefault="00862B7F" w:rsidP="001206EA"/>
        </w:tc>
        <w:tc>
          <w:tcPr>
            <w:tcW w:w="2323" w:type="dxa"/>
          </w:tcPr>
          <w:p w:rsidR="00862B7F" w:rsidRDefault="00862B7F"/>
        </w:tc>
        <w:tc>
          <w:tcPr>
            <w:tcW w:w="3481" w:type="dxa"/>
          </w:tcPr>
          <w:p w:rsidR="00862B7F" w:rsidRDefault="00862B7F"/>
        </w:tc>
        <w:tc>
          <w:tcPr>
            <w:tcW w:w="1649" w:type="dxa"/>
          </w:tcPr>
          <w:p w:rsidR="00862B7F" w:rsidRDefault="00862B7F" w:rsidP="001206EA"/>
        </w:tc>
        <w:tc>
          <w:tcPr>
            <w:tcW w:w="1620" w:type="dxa"/>
          </w:tcPr>
          <w:p w:rsidR="00862B7F" w:rsidRDefault="00862B7F"/>
        </w:tc>
        <w:tc>
          <w:tcPr>
            <w:tcW w:w="1260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223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496" w:type="dxa"/>
          </w:tcPr>
          <w:p w:rsidR="00862B7F" w:rsidRDefault="00862B7F" w:rsidP="00F00172">
            <w:pPr>
              <w:jc w:val="center"/>
            </w:pPr>
          </w:p>
        </w:tc>
      </w:tr>
      <w:tr w:rsidR="00862B7F" w:rsidTr="001125BE">
        <w:trPr>
          <w:trHeight w:val="244"/>
        </w:trPr>
        <w:tc>
          <w:tcPr>
            <w:tcW w:w="2538" w:type="dxa"/>
          </w:tcPr>
          <w:p w:rsidR="00862B7F" w:rsidRDefault="00862B7F" w:rsidP="00655D19"/>
        </w:tc>
        <w:tc>
          <w:tcPr>
            <w:tcW w:w="3707" w:type="dxa"/>
          </w:tcPr>
          <w:p w:rsidR="00862B7F" w:rsidRDefault="00862B7F" w:rsidP="00655D19"/>
        </w:tc>
        <w:tc>
          <w:tcPr>
            <w:tcW w:w="2323" w:type="dxa"/>
          </w:tcPr>
          <w:p w:rsidR="00862B7F" w:rsidRDefault="00862B7F" w:rsidP="00655D19"/>
        </w:tc>
        <w:tc>
          <w:tcPr>
            <w:tcW w:w="3481" w:type="dxa"/>
          </w:tcPr>
          <w:p w:rsidR="00862B7F" w:rsidRDefault="00862B7F" w:rsidP="00655D19"/>
        </w:tc>
        <w:tc>
          <w:tcPr>
            <w:tcW w:w="1649" w:type="dxa"/>
          </w:tcPr>
          <w:p w:rsidR="00862B7F" w:rsidRDefault="00862B7F" w:rsidP="00C6794D"/>
        </w:tc>
        <w:tc>
          <w:tcPr>
            <w:tcW w:w="1620" w:type="dxa"/>
          </w:tcPr>
          <w:p w:rsidR="00862B7F" w:rsidRDefault="00862B7F" w:rsidP="00655D19"/>
        </w:tc>
        <w:tc>
          <w:tcPr>
            <w:tcW w:w="1260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223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496" w:type="dxa"/>
          </w:tcPr>
          <w:p w:rsidR="00862B7F" w:rsidRDefault="00862B7F" w:rsidP="00F00172">
            <w:pPr>
              <w:jc w:val="center"/>
            </w:pPr>
          </w:p>
        </w:tc>
      </w:tr>
      <w:tr w:rsidR="00862B7F" w:rsidTr="001125BE">
        <w:trPr>
          <w:trHeight w:val="244"/>
        </w:trPr>
        <w:tc>
          <w:tcPr>
            <w:tcW w:w="2538" w:type="dxa"/>
          </w:tcPr>
          <w:p w:rsidR="00862B7F" w:rsidRDefault="00862B7F" w:rsidP="00655D19"/>
        </w:tc>
        <w:tc>
          <w:tcPr>
            <w:tcW w:w="3707" w:type="dxa"/>
          </w:tcPr>
          <w:p w:rsidR="00862B7F" w:rsidRDefault="00862B7F" w:rsidP="00655D19"/>
        </w:tc>
        <w:tc>
          <w:tcPr>
            <w:tcW w:w="2323" w:type="dxa"/>
          </w:tcPr>
          <w:p w:rsidR="00862B7F" w:rsidRDefault="00862B7F" w:rsidP="00655D19"/>
        </w:tc>
        <w:tc>
          <w:tcPr>
            <w:tcW w:w="3481" w:type="dxa"/>
          </w:tcPr>
          <w:p w:rsidR="00862B7F" w:rsidRDefault="00862B7F" w:rsidP="00655D19"/>
        </w:tc>
        <w:tc>
          <w:tcPr>
            <w:tcW w:w="1649" w:type="dxa"/>
          </w:tcPr>
          <w:p w:rsidR="00862B7F" w:rsidRDefault="00862B7F" w:rsidP="00655D19"/>
        </w:tc>
        <w:tc>
          <w:tcPr>
            <w:tcW w:w="1620" w:type="dxa"/>
          </w:tcPr>
          <w:p w:rsidR="00862B7F" w:rsidRDefault="00862B7F" w:rsidP="00655D19"/>
        </w:tc>
        <w:tc>
          <w:tcPr>
            <w:tcW w:w="1260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223" w:type="dxa"/>
          </w:tcPr>
          <w:p w:rsidR="00862B7F" w:rsidRDefault="00862B7F" w:rsidP="00F00172">
            <w:pPr>
              <w:jc w:val="center"/>
            </w:pPr>
          </w:p>
        </w:tc>
        <w:tc>
          <w:tcPr>
            <w:tcW w:w="1496" w:type="dxa"/>
          </w:tcPr>
          <w:p w:rsidR="00862B7F" w:rsidRDefault="00862B7F" w:rsidP="00F00172">
            <w:pPr>
              <w:jc w:val="center"/>
            </w:pPr>
          </w:p>
        </w:tc>
      </w:tr>
    </w:tbl>
    <w:p w:rsidR="00117DD7" w:rsidRPr="00862B7F" w:rsidRDefault="00117DD7">
      <w:pPr>
        <w:rPr>
          <w:b/>
        </w:rPr>
      </w:pPr>
    </w:p>
    <w:p w:rsidR="00862B7F" w:rsidRDefault="00862B7F" w:rsidP="00BD4FED">
      <w:pPr>
        <w:pStyle w:val="NoSpacing"/>
      </w:pPr>
    </w:p>
    <w:p w:rsidR="00B939E9" w:rsidRDefault="00B939E9">
      <w:r>
        <w:br w:type="page"/>
      </w:r>
    </w:p>
    <w:p w:rsidR="00862B7F" w:rsidRPr="002C0258" w:rsidRDefault="00BD4FED">
      <w:pPr>
        <w:rPr>
          <w:b/>
          <w:color w:val="00B050"/>
          <w:sz w:val="32"/>
          <w:szCs w:val="32"/>
        </w:rPr>
      </w:pPr>
      <w:r w:rsidRPr="002C0258">
        <w:rPr>
          <w:b/>
          <w:color w:val="00B050"/>
          <w:sz w:val="32"/>
          <w:szCs w:val="32"/>
        </w:rPr>
        <w:lastRenderedPageBreak/>
        <w:t>Instructions for completion:</w:t>
      </w:r>
    </w:p>
    <w:tbl>
      <w:tblPr>
        <w:tblStyle w:val="TableGrid"/>
        <w:tblW w:w="19297" w:type="dxa"/>
        <w:tblLayout w:type="fixed"/>
        <w:tblLook w:val="04A0" w:firstRow="1" w:lastRow="0" w:firstColumn="1" w:lastColumn="0" w:noHBand="0" w:noVBand="1"/>
      </w:tblPr>
      <w:tblGrid>
        <w:gridCol w:w="2231"/>
        <w:gridCol w:w="4014"/>
        <w:gridCol w:w="2323"/>
        <w:gridCol w:w="3481"/>
        <w:gridCol w:w="1649"/>
        <w:gridCol w:w="1620"/>
        <w:gridCol w:w="1260"/>
        <w:gridCol w:w="1223"/>
        <w:gridCol w:w="1496"/>
      </w:tblGrid>
      <w:tr w:rsidR="00266F76" w:rsidRPr="00862B7F" w:rsidTr="00655D19">
        <w:trPr>
          <w:trHeight w:val="244"/>
        </w:trPr>
        <w:tc>
          <w:tcPr>
            <w:tcW w:w="2231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Function</w:t>
            </w:r>
          </w:p>
        </w:tc>
        <w:tc>
          <w:tcPr>
            <w:tcW w:w="4014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Description including who is responsible for function</w:t>
            </w:r>
          </w:p>
        </w:tc>
        <w:tc>
          <w:tcPr>
            <w:tcW w:w="2323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Mission Function or Supporting Activity</w:t>
            </w:r>
          </w:p>
        </w:tc>
        <w:tc>
          <w:tcPr>
            <w:tcW w:w="3481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Impacts if not Conducted</w:t>
            </w:r>
          </w:p>
        </w:tc>
        <w:tc>
          <w:tcPr>
            <w:tcW w:w="1649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Partners/</w:t>
            </w:r>
          </w:p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Inter-dependencies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>
              <w:rPr>
                <w:b/>
              </w:rPr>
              <w:t>Resources Required for Function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Impact Score</w:t>
            </w:r>
          </w:p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(See Below)</w:t>
            </w:r>
          </w:p>
        </w:tc>
        <w:tc>
          <w:tcPr>
            <w:tcW w:w="1223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Recovery Score</w:t>
            </w:r>
          </w:p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(See Below)</w:t>
            </w:r>
          </w:p>
        </w:tc>
        <w:tc>
          <w:tcPr>
            <w:tcW w:w="1496" w:type="dxa"/>
            <w:shd w:val="clear" w:color="auto" w:fill="000000" w:themeFill="text1"/>
            <w:vAlign w:val="center"/>
          </w:tcPr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Impact Score</w:t>
            </w:r>
          </w:p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X</w:t>
            </w:r>
          </w:p>
          <w:p w:rsidR="00266F76" w:rsidRPr="00862B7F" w:rsidRDefault="00266F76" w:rsidP="00655D19">
            <w:pPr>
              <w:jc w:val="center"/>
              <w:rPr>
                <w:b/>
              </w:rPr>
            </w:pPr>
            <w:r w:rsidRPr="00862B7F">
              <w:rPr>
                <w:b/>
              </w:rPr>
              <w:t>Recovery Score</w:t>
            </w:r>
          </w:p>
        </w:tc>
      </w:tr>
      <w:tr w:rsidR="00266F76" w:rsidTr="00B939E9">
        <w:trPr>
          <w:trHeight w:val="230"/>
        </w:trPr>
        <w:tc>
          <w:tcPr>
            <w:tcW w:w="2231" w:type="dxa"/>
          </w:tcPr>
          <w:p w:rsidR="00266F76" w:rsidRDefault="00266F76" w:rsidP="00655D19">
            <w:r>
              <w:t>A short concise statement, in one sentence, of the function or action to be performed.</w:t>
            </w:r>
          </w:p>
        </w:tc>
        <w:tc>
          <w:tcPr>
            <w:tcW w:w="4014" w:type="dxa"/>
          </w:tcPr>
          <w:p w:rsidR="00266F76" w:rsidRDefault="00266F76" w:rsidP="00655D19">
            <w:r>
              <w:t>The descriptive narrative includes a detailed explanation of the mission along with legal or other requirement(s) to perform the mission and the deliverables provided by performing the mission.</w:t>
            </w:r>
          </w:p>
        </w:tc>
        <w:tc>
          <w:tcPr>
            <w:tcW w:w="2323" w:type="dxa"/>
          </w:tcPr>
          <w:p w:rsidR="00266F76" w:rsidRDefault="00BB2CFF" w:rsidP="00803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02166" wp14:editId="0E7E37F3">
                      <wp:simplePos x="0" y="0"/>
                      <wp:positionH relativeFrom="column">
                        <wp:posOffset>556631</wp:posOffset>
                      </wp:positionH>
                      <wp:positionV relativeFrom="paragraph">
                        <wp:posOffset>1019816</wp:posOffset>
                      </wp:positionV>
                      <wp:extent cx="3467477" cy="180975"/>
                      <wp:effectExtent l="57150" t="38100" r="76200" b="180975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477" cy="180975"/>
                              </a:xfrm>
                              <a:prstGeom prst="bentConnector3">
                                <a:avLst>
                                  <a:gd name="adj1" fmla="val 64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43.85pt;margin-top:80.3pt;width:273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" adj="140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66F76">
              <w:t>Is the function directly related to the mission of</w:t>
            </w:r>
            <w:r w:rsidR="0080389B">
              <w:t xml:space="preserve"> the agency</w:t>
            </w:r>
            <w:r w:rsidR="00266F76">
              <w:t xml:space="preserve"> or does the function support another </w:t>
            </w:r>
            <w:proofErr w:type="gramStart"/>
            <w:r w:rsidR="00266F76">
              <w:t xml:space="preserve">function </w:t>
            </w:r>
            <w:r w:rsidR="0080389B">
              <w:t>?</w:t>
            </w:r>
            <w:proofErr w:type="gramEnd"/>
          </w:p>
        </w:tc>
        <w:tc>
          <w:tcPr>
            <w:tcW w:w="3481" w:type="dxa"/>
          </w:tcPr>
          <w:p w:rsidR="00266F76" w:rsidRDefault="00266F76" w:rsidP="00655D19">
            <w:r>
              <w:t xml:space="preserve">A brief description of the effects if this mission is not performed – effects can be legal, administrative, social, </w:t>
            </w:r>
            <w:r w:rsidR="00B939E9">
              <w:t>etc.</w:t>
            </w:r>
          </w:p>
        </w:tc>
        <w:tc>
          <w:tcPr>
            <w:tcW w:w="1649" w:type="dxa"/>
          </w:tcPr>
          <w:p w:rsidR="00266F76" w:rsidRDefault="00B939E9" w:rsidP="00655D19">
            <w:r>
              <w:t>Internal and/or External partners necessary to perform mission</w:t>
            </w:r>
          </w:p>
        </w:tc>
        <w:tc>
          <w:tcPr>
            <w:tcW w:w="1620" w:type="dxa"/>
          </w:tcPr>
          <w:p w:rsidR="00266F76" w:rsidRDefault="00B939E9" w:rsidP="00655D19">
            <w:r>
              <w:t>List of resources required for this function</w:t>
            </w:r>
          </w:p>
        </w:tc>
        <w:tc>
          <w:tcPr>
            <w:tcW w:w="1260" w:type="dxa"/>
            <w:vAlign w:val="center"/>
          </w:tcPr>
          <w:p w:rsidR="00266F76" w:rsidRDefault="00B939E9" w:rsidP="00B939E9">
            <w:pPr>
              <w:jc w:val="center"/>
            </w:pPr>
            <w:r>
              <w:t>0-3</w:t>
            </w:r>
          </w:p>
        </w:tc>
        <w:tc>
          <w:tcPr>
            <w:tcW w:w="1223" w:type="dxa"/>
            <w:vAlign w:val="center"/>
          </w:tcPr>
          <w:p w:rsidR="00266F76" w:rsidRDefault="00B939E9" w:rsidP="00B939E9">
            <w:pPr>
              <w:jc w:val="center"/>
            </w:pPr>
            <w:r>
              <w:t>1-3</w:t>
            </w:r>
          </w:p>
        </w:tc>
        <w:tc>
          <w:tcPr>
            <w:tcW w:w="1496" w:type="dxa"/>
            <w:vAlign w:val="center"/>
          </w:tcPr>
          <w:p w:rsidR="00266F76" w:rsidRDefault="00B939E9" w:rsidP="00B939E9">
            <w:pPr>
              <w:jc w:val="center"/>
            </w:pPr>
            <w:r>
              <w:t>0-9</w:t>
            </w:r>
          </w:p>
        </w:tc>
      </w:tr>
    </w:tbl>
    <w:p w:rsidR="00BD4FED" w:rsidRDefault="00266F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84A7A" wp14:editId="7AEE2E0A">
                <wp:simplePos x="0" y="0"/>
                <wp:positionH relativeFrom="column">
                  <wp:posOffset>8107378</wp:posOffset>
                </wp:positionH>
                <wp:positionV relativeFrom="paragraph">
                  <wp:posOffset>90069</wp:posOffset>
                </wp:positionV>
                <wp:extent cx="4075858" cy="3874884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858" cy="387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76" w:rsidRDefault="00266F76" w:rsidP="00266F76">
                            <w:pPr>
                              <w:pStyle w:val="NoSpacing"/>
                            </w:pPr>
                            <w:r w:rsidRPr="00862B7F">
                              <w:rPr>
                                <w:b/>
                              </w:rPr>
                              <w:t>Mission Function</w:t>
                            </w:r>
                            <w:r>
                              <w:t xml:space="preserve"> – missions of </w:t>
                            </w:r>
                            <w:r w:rsidR="0080389B">
                              <w:t>the Entity’s</w:t>
                            </w:r>
                            <w:r w:rsidR="00742E18">
                              <w:t xml:space="preserve"> that</w:t>
                            </w:r>
                            <w:r>
                              <w:t xml:space="preserve"> cannot be deferred during a disruption. These ar</w:t>
                            </w:r>
                            <w:r w:rsidR="002C0258">
                              <w:t xml:space="preserve">e activities that </w:t>
                            </w:r>
                            <w:r w:rsidR="0080389B">
                              <w:t>the Entity’s</w:t>
                            </w:r>
                            <w:r w:rsidR="002C0258">
                              <w:t xml:space="preserve"> performs and</w:t>
                            </w:r>
                            <w:r>
                              <w:t xml:space="preserve"> are directly related to </w:t>
                            </w:r>
                            <w:r w:rsidR="002C0258">
                              <w:t xml:space="preserve">our </w:t>
                            </w:r>
                            <w:r>
                              <w:t xml:space="preserve">mission. These functions are generally unique </w:t>
                            </w:r>
                            <w:r w:rsidR="002C0258">
                              <w:t>t</w:t>
                            </w:r>
                            <w:r>
                              <w:t xml:space="preserve">o </w:t>
                            </w:r>
                            <w:r w:rsidR="0080389B">
                              <w:t>the e</w:t>
                            </w:r>
                            <w:r w:rsidR="0080389B">
                              <w:t>ntity</w:t>
                            </w:r>
                            <w:r w:rsidR="0080389B">
                              <w:t xml:space="preserve"> </w:t>
                            </w:r>
                            <w:r>
                              <w:t xml:space="preserve">and most other agencies do not perform these functions. </w:t>
                            </w:r>
                            <w:r w:rsidR="00742E18">
                              <w:t>Examples include:</w:t>
                            </w:r>
                          </w:p>
                          <w:p w:rsidR="00742E18" w:rsidRDefault="00742E18" w:rsidP="00742E1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Response to Emergencies and Events in the State</w:t>
                            </w:r>
                          </w:p>
                          <w:p w:rsidR="00742E18" w:rsidRDefault="00FE0C44" w:rsidP="00742E1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Management of Federal Grants</w:t>
                            </w:r>
                          </w:p>
                          <w:p w:rsidR="00FE0C44" w:rsidRDefault="000F2FE4" w:rsidP="00742E1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Disaster Recovery Operations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</w:pPr>
                          </w:p>
                          <w:p w:rsidR="00266F76" w:rsidRDefault="00266F76" w:rsidP="00266F76">
                            <w:pPr>
                              <w:pStyle w:val="NoSpacing"/>
                            </w:pPr>
                            <w:r w:rsidRPr="00862B7F">
                              <w:rPr>
                                <w:b/>
                              </w:rPr>
                              <w:t>Supporting Activity</w:t>
                            </w:r>
                            <w:r>
                              <w:t xml:space="preserve"> – Activities that must be performed to ensure that the mission functions are performed- these are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 w:rsidR="0080389B">
                              <w:t>the Entity’s</w:t>
                            </w:r>
                            <w:r>
                              <w:t xml:space="preserve"> overall mission, rather they are facilitating activities that enable </w:t>
                            </w:r>
                            <w:r w:rsidR="0080389B">
                              <w:t xml:space="preserve">the entity </w:t>
                            </w:r>
                            <w:r>
                              <w:t>to perform the Mission Functions. Examples include: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Staff must be fed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Security must be maintained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Travel arrangements must be made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Vehicles must be serviced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Computer systems must be operational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Staff must be paid</w:t>
                            </w:r>
                          </w:p>
                          <w:p w:rsidR="00266F76" w:rsidRDefault="00266F76" w:rsidP="00266F7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Correspondence must be responded to</w:t>
                            </w:r>
                          </w:p>
                          <w:p w:rsidR="00266F76" w:rsidRDefault="00266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8.4pt;margin-top:7.1pt;width:320.95pt;height:3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">
                <v:textbox>
                  <w:txbxContent>
                    <w:p w:rsidR="00266F76" w:rsidRDefault="00266F76" w:rsidP="00266F76">
                      <w:pPr>
                        <w:pStyle w:val="NoSpacing"/>
                      </w:pPr>
                      <w:r w:rsidRPr="00862B7F">
                        <w:rPr>
                          <w:b/>
                        </w:rPr>
                        <w:t>Mission Function</w:t>
                      </w:r>
                      <w:r>
                        <w:t xml:space="preserve"> – missions of </w:t>
                      </w:r>
                      <w:r w:rsidR="0080389B">
                        <w:t>the Entity’s</w:t>
                      </w:r>
                      <w:r w:rsidR="00742E18">
                        <w:t xml:space="preserve"> that</w:t>
                      </w:r>
                      <w:r>
                        <w:t xml:space="preserve"> cannot be deferred during a disruption. These ar</w:t>
                      </w:r>
                      <w:r w:rsidR="002C0258">
                        <w:t xml:space="preserve">e activities that </w:t>
                      </w:r>
                      <w:r w:rsidR="0080389B">
                        <w:t>the Entity’s</w:t>
                      </w:r>
                      <w:r w:rsidR="002C0258">
                        <w:t xml:space="preserve"> performs and</w:t>
                      </w:r>
                      <w:r>
                        <w:t xml:space="preserve"> are directly related to </w:t>
                      </w:r>
                      <w:r w:rsidR="002C0258">
                        <w:t xml:space="preserve">our </w:t>
                      </w:r>
                      <w:r>
                        <w:t xml:space="preserve">mission. These functions are generally unique </w:t>
                      </w:r>
                      <w:r w:rsidR="002C0258">
                        <w:t>t</w:t>
                      </w:r>
                      <w:r>
                        <w:t xml:space="preserve">o </w:t>
                      </w:r>
                      <w:r w:rsidR="0080389B">
                        <w:t>the e</w:t>
                      </w:r>
                      <w:r w:rsidR="0080389B">
                        <w:t>ntity</w:t>
                      </w:r>
                      <w:r w:rsidR="0080389B">
                        <w:t xml:space="preserve"> </w:t>
                      </w:r>
                      <w:r>
                        <w:t xml:space="preserve">and most other agencies do not perform these functions. </w:t>
                      </w:r>
                      <w:r w:rsidR="00742E18">
                        <w:t>Examples include:</w:t>
                      </w:r>
                    </w:p>
                    <w:p w:rsidR="00742E18" w:rsidRDefault="00742E18" w:rsidP="00742E1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Response to Emergencies and Events in the State</w:t>
                      </w:r>
                    </w:p>
                    <w:p w:rsidR="00742E18" w:rsidRDefault="00FE0C44" w:rsidP="00742E1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Management of Federal Grants</w:t>
                      </w:r>
                    </w:p>
                    <w:p w:rsidR="00FE0C44" w:rsidRDefault="000F2FE4" w:rsidP="00742E1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Disaster Recovery Operations</w:t>
                      </w:r>
                    </w:p>
                    <w:p w:rsidR="00266F76" w:rsidRDefault="00266F76" w:rsidP="00266F76">
                      <w:pPr>
                        <w:pStyle w:val="NoSpacing"/>
                      </w:pPr>
                    </w:p>
                    <w:p w:rsidR="00266F76" w:rsidRDefault="00266F76" w:rsidP="00266F76">
                      <w:pPr>
                        <w:pStyle w:val="NoSpacing"/>
                      </w:pPr>
                      <w:r w:rsidRPr="00862B7F">
                        <w:rPr>
                          <w:b/>
                        </w:rPr>
                        <w:t>Supporting Activity</w:t>
                      </w:r>
                      <w:r>
                        <w:t xml:space="preserve"> – Activities that must be performed to ensure that the mission functions are performed- these are </w:t>
                      </w:r>
                      <w:r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</w:t>
                      </w:r>
                      <w:r w:rsidR="0080389B">
                        <w:t>the Entity’s</w:t>
                      </w:r>
                      <w:r>
                        <w:t xml:space="preserve"> overall mission, rather they are facilitating activities that enable </w:t>
                      </w:r>
                      <w:r w:rsidR="0080389B">
                        <w:t xml:space="preserve">the entity </w:t>
                      </w:r>
                      <w:r>
                        <w:t>to perform the Mission Functions. Examples include:</w:t>
                      </w:r>
                    </w:p>
                    <w:p w:rsidR="00266F76" w:rsidRDefault="00266F76" w:rsidP="00266F7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Staff must be fed</w:t>
                      </w:r>
                    </w:p>
                    <w:p w:rsidR="00266F76" w:rsidRDefault="00266F76" w:rsidP="00266F7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Security must be maintained</w:t>
                      </w:r>
                    </w:p>
                    <w:p w:rsidR="00266F76" w:rsidRDefault="00266F76" w:rsidP="00266F7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Travel arrangements must be made</w:t>
                      </w:r>
                    </w:p>
                    <w:p w:rsidR="00266F76" w:rsidRDefault="00266F76" w:rsidP="00266F7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Vehicles must be serviced</w:t>
                      </w:r>
                    </w:p>
                    <w:p w:rsidR="00266F76" w:rsidRDefault="00266F76" w:rsidP="00266F7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Computer systems must be operational</w:t>
                      </w:r>
                    </w:p>
                    <w:p w:rsidR="00266F76" w:rsidRDefault="00266F76" w:rsidP="00266F7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Staff must be paid</w:t>
                      </w:r>
                    </w:p>
                    <w:p w:rsidR="00266F76" w:rsidRDefault="00266F76" w:rsidP="00266F7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Correspondence must be responded to</w:t>
                      </w:r>
                    </w:p>
                    <w:p w:rsidR="00266F76" w:rsidRDefault="00266F76"/>
                  </w:txbxContent>
                </v:textbox>
              </v:shape>
            </w:pict>
          </mc:Fallback>
        </mc:AlternateContent>
      </w:r>
      <w:r w:rsidR="00B939E9">
        <w:t>(Insert as many lines as necessary for functions)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1"/>
        <w:gridCol w:w="4647"/>
        <w:gridCol w:w="4320"/>
      </w:tblGrid>
      <w:tr w:rsidR="00A85723" w:rsidTr="00742E18">
        <w:trPr>
          <w:trHeight w:val="252"/>
        </w:trPr>
        <w:tc>
          <w:tcPr>
            <w:tcW w:w="8298" w:type="dxa"/>
            <w:gridSpan w:val="2"/>
            <w:shd w:val="clear" w:color="auto" w:fill="000000" w:themeFill="text1"/>
          </w:tcPr>
          <w:p w:rsidR="00A85723" w:rsidRDefault="00A85723" w:rsidP="00316704">
            <w:pPr>
              <w:jc w:val="center"/>
            </w:pPr>
            <w:r>
              <w:t>Impact Score</w:t>
            </w:r>
          </w:p>
        </w:tc>
        <w:tc>
          <w:tcPr>
            <w:tcW w:w="4320" w:type="dxa"/>
            <w:vMerge w:val="restart"/>
            <w:shd w:val="clear" w:color="auto" w:fill="FFFFFF" w:themeFill="background1"/>
            <w:vAlign w:val="center"/>
          </w:tcPr>
          <w:p w:rsidR="00A85723" w:rsidRDefault="00A85723" w:rsidP="00A21562">
            <w:pPr>
              <w:jc w:val="center"/>
            </w:pPr>
            <w:r>
              <w:t>Impact Score relates to the impacts of not conducting or delaying the performance of the function.</w:t>
            </w:r>
          </w:p>
        </w:tc>
      </w:tr>
      <w:tr w:rsidR="00A85723" w:rsidTr="00742E18">
        <w:trPr>
          <w:trHeight w:val="494"/>
        </w:trPr>
        <w:tc>
          <w:tcPr>
            <w:tcW w:w="3651" w:type="dxa"/>
            <w:shd w:val="clear" w:color="auto" w:fill="FF0000"/>
            <w:vAlign w:val="center"/>
          </w:tcPr>
          <w:p w:rsidR="00A85723" w:rsidRDefault="00A85723" w:rsidP="00194D36">
            <w:pPr>
              <w:jc w:val="center"/>
            </w:pPr>
            <w:r>
              <w:t>3</w:t>
            </w:r>
          </w:p>
        </w:tc>
        <w:tc>
          <w:tcPr>
            <w:tcW w:w="4647" w:type="dxa"/>
          </w:tcPr>
          <w:p w:rsidR="00A85723" w:rsidRDefault="00A85723" w:rsidP="0080389B">
            <w:r>
              <w:t>High</w:t>
            </w:r>
            <w:r w:rsidR="00A21562">
              <w:t xml:space="preserve"> – Directly lead to failu</w:t>
            </w:r>
            <w:bookmarkStart w:id="0" w:name="_GoBack"/>
            <w:bookmarkEnd w:id="0"/>
            <w:r w:rsidR="00A21562">
              <w:t xml:space="preserve">re of </w:t>
            </w:r>
            <w:r w:rsidR="0080389B">
              <w:t>the Entity’s</w:t>
            </w:r>
            <w:r w:rsidR="00A21562">
              <w:t xml:space="preserve"> mission, be a detriment to emergency response across the state, </w:t>
            </w:r>
            <w:r w:rsidR="00862B7F">
              <w:t xml:space="preserve">function is legally mandated, </w:t>
            </w:r>
            <w:r w:rsidR="00A21562">
              <w:t>and/or loss of confidence in government.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:rsidR="00A85723" w:rsidRDefault="00A85723"/>
        </w:tc>
      </w:tr>
      <w:tr w:rsidR="00A85723" w:rsidTr="00742E18">
        <w:trPr>
          <w:trHeight w:val="252"/>
        </w:trPr>
        <w:tc>
          <w:tcPr>
            <w:tcW w:w="3651" w:type="dxa"/>
            <w:shd w:val="clear" w:color="auto" w:fill="FFFF00"/>
            <w:vAlign w:val="center"/>
          </w:tcPr>
          <w:p w:rsidR="00A85723" w:rsidRDefault="00A85723" w:rsidP="00194D36">
            <w:pPr>
              <w:jc w:val="center"/>
            </w:pPr>
            <w:r>
              <w:t>2</w:t>
            </w:r>
          </w:p>
        </w:tc>
        <w:tc>
          <w:tcPr>
            <w:tcW w:w="4647" w:type="dxa"/>
            <w:shd w:val="clear" w:color="auto" w:fill="auto"/>
          </w:tcPr>
          <w:p w:rsidR="00A85723" w:rsidRPr="00862B7F" w:rsidRDefault="00A85723">
            <w:pPr>
              <w:rPr>
                <w:highlight w:val="cyan"/>
              </w:rPr>
            </w:pPr>
            <w:r w:rsidRPr="00BB2CFF">
              <w:t>Medium</w:t>
            </w:r>
            <w:r w:rsidR="00A21562" w:rsidRPr="00BB2CFF">
              <w:t xml:space="preserve"> </w:t>
            </w:r>
            <w:r w:rsidR="00BB2CFF">
              <w:t>–</w:t>
            </w:r>
            <w:r w:rsidR="00A21562" w:rsidRPr="00BB2CFF">
              <w:t xml:space="preserve"> </w:t>
            </w:r>
            <w:r w:rsidR="00BB2CFF">
              <w:t xml:space="preserve">Significant damage to </w:t>
            </w:r>
            <w:r w:rsidR="0080389B">
              <w:t>the Entity’s</w:t>
            </w:r>
            <w:r w:rsidR="00BB2CFF">
              <w:t xml:space="preserve"> mission, impedes emergency response, failure has legal or financial repercussion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:rsidR="00A85723" w:rsidRDefault="00A85723"/>
        </w:tc>
      </w:tr>
      <w:tr w:rsidR="00A85723" w:rsidTr="00742E18">
        <w:trPr>
          <w:trHeight w:val="265"/>
        </w:trPr>
        <w:tc>
          <w:tcPr>
            <w:tcW w:w="3651" w:type="dxa"/>
            <w:shd w:val="clear" w:color="auto" w:fill="00B050"/>
            <w:vAlign w:val="center"/>
          </w:tcPr>
          <w:p w:rsidR="00A85723" w:rsidRDefault="00A85723" w:rsidP="00194D36">
            <w:pPr>
              <w:jc w:val="center"/>
            </w:pPr>
            <w:r>
              <w:t>1</w:t>
            </w:r>
          </w:p>
        </w:tc>
        <w:tc>
          <w:tcPr>
            <w:tcW w:w="4647" w:type="dxa"/>
          </w:tcPr>
          <w:p w:rsidR="00A85723" w:rsidRPr="00862B7F" w:rsidRDefault="00A85723">
            <w:pPr>
              <w:rPr>
                <w:highlight w:val="cyan"/>
              </w:rPr>
            </w:pPr>
            <w:r w:rsidRPr="00BB2CFF">
              <w:t>Low</w:t>
            </w:r>
            <w:r w:rsidR="00A21562" w:rsidRPr="00BB2CFF">
              <w:t xml:space="preserve"> </w:t>
            </w:r>
            <w:r w:rsidR="00BB2CFF">
              <w:t>–</w:t>
            </w:r>
            <w:r w:rsidR="00A21562" w:rsidRPr="00BB2CFF">
              <w:t xml:space="preserve"> </w:t>
            </w:r>
            <w:r w:rsidR="00BB2CFF">
              <w:t xml:space="preserve">Affects </w:t>
            </w:r>
            <w:r w:rsidR="0080389B">
              <w:t>the Entity’s</w:t>
            </w:r>
            <w:r w:rsidR="00BB2CFF">
              <w:t xml:space="preserve"> operations but does not have external ramifications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:rsidR="00A85723" w:rsidRDefault="00A85723"/>
        </w:tc>
      </w:tr>
      <w:tr w:rsidR="00A85723" w:rsidTr="00742E18">
        <w:trPr>
          <w:trHeight w:val="265"/>
        </w:trPr>
        <w:tc>
          <w:tcPr>
            <w:tcW w:w="3651" w:type="dxa"/>
            <w:shd w:val="clear" w:color="auto" w:fill="00B0F0"/>
            <w:vAlign w:val="center"/>
          </w:tcPr>
          <w:p w:rsidR="00A85723" w:rsidRDefault="00A85723" w:rsidP="00194D36">
            <w:pPr>
              <w:jc w:val="center"/>
            </w:pPr>
            <w:r>
              <w:t>0</w:t>
            </w:r>
          </w:p>
        </w:tc>
        <w:tc>
          <w:tcPr>
            <w:tcW w:w="4647" w:type="dxa"/>
          </w:tcPr>
          <w:p w:rsidR="00A85723" w:rsidRDefault="00A85723" w:rsidP="00A21562">
            <w:r>
              <w:t>Limited</w:t>
            </w:r>
            <w:r w:rsidR="00A21562">
              <w:t xml:space="preserve"> – Not a critical action and/or does n</w:t>
            </w:r>
            <w:r w:rsidR="00BD4FED">
              <w:t xml:space="preserve">ot have affects outside of </w:t>
            </w:r>
            <w:r w:rsidR="0080389B">
              <w:t xml:space="preserve">the </w:t>
            </w:r>
            <w:proofErr w:type="gramStart"/>
            <w:r w:rsidR="0080389B">
              <w:t>Entity’s</w:t>
            </w:r>
            <w:proofErr w:type="gramEnd"/>
            <w:r w:rsidR="0080389B">
              <w:t xml:space="preserve"> </w:t>
            </w:r>
            <w:r w:rsidR="00BD4FED">
              <w:t>and/or can be deferred or devolved.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:rsidR="00A85723" w:rsidRDefault="00A85723"/>
        </w:tc>
      </w:tr>
      <w:tr w:rsidR="00A85723" w:rsidTr="00742E18">
        <w:trPr>
          <w:trHeight w:val="252"/>
        </w:trPr>
        <w:tc>
          <w:tcPr>
            <w:tcW w:w="8298" w:type="dxa"/>
            <w:gridSpan w:val="2"/>
            <w:shd w:val="clear" w:color="auto" w:fill="000000" w:themeFill="text1"/>
          </w:tcPr>
          <w:p w:rsidR="00A85723" w:rsidRDefault="00A85723" w:rsidP="00655D19">
            <w:pPr>
              <w:jc w:val="center"/>
            </w:pPr>
            <w:r>
              <w:t>Recovery Time Objective</w:t>
            </w:r>
          </w:p>
        </w:tc>
        <w:tc>
          <w:tcPr>
            <w:tcW w:w="4320" w:type="dxa"/>
            <w:vMerge w:val="restart"/>
            <w:shd w:val="clear" w:color="auto" w:fill="FFFFFF" w:themeFill="background1"/>
          </w:tcPr>
          <w:p w:rsidR="00A85723" w:rsidRDefault="00A85723" w:rsidP="00A85723">
            <w:r>
              <w:t>The Recovery Time Objective is the time criticality for resuming performance of the function considering the following:</w:t>
            </w:r>
          </w:p>
          <w:p w:rsidR="00A85723" w:rsidRDefault="00A85723" w:rsidP="00A85723">
            <w:pPr>
              <w:pStyle w:val="ListParagraph"/>
              <w:numPr>
                <w:ilvl w:val="0"/>
                <w:numId w:val="1"/>
              </w:numPr>
            </w:pPr>
            <w:r>
              <w:t>When must the function be operational?</w:t>
            </w:r>
          </w:p>
          <w:p w:rsidR="00A85723" w:rsidRDefault="00A85723" w:rsidP="00A85723">
            <w:pPr>
              <w:pStyle w:val="ListParagraph"/>
              <w:numPr>
                <w:ilvl w:val="0"/>
                <w:numId w:val="1"/>
              </w:numPr>
            </w:pPr>
            <w:r>
              <w:t>What is the maximum downtime?</w:t>
            </w:r>
          </w:p>
          <w:p w:rsidR="00A85723" w:rsidRDefault="00A85723" w:rsidP="002C0258">
            <w:pPr>
              <w:pStyle w:val="ListParagraph"/>
              <w:numPr>
                <w:ilvl w:val="0"/>
                <w:numId w:val="1"/>
              </w:numPr>
            </w:pPr>
            <w:r>
              <w:t xml:space="preserve">Must the function be restored in a specific number of </w:t>
            </w:r>
            <w:r w:rsidR="002C0258">
              <w:t>days</w:t>
            </w:r>
            <w:r>
              <w:t>?</w:t>
            </w:r>
          </w:p>
        </w:tc>
      </w:tr>
      <w:tr w:rsidR="00A85723" w:rsidTr="00742E18">
        <w:trPr>
          <w:trHeight w:val="557"/>
        </w:trPr>
        <w:tc>
          <w:tcPr>
            <w:tcW w:w="3651" w:type="dxa"/>
            <w:shd w:val="clear" w:color="auto" w:fill="FF0000"/>
            <w:vAlign w:val="center"/>
          </w:tcPr>
          <w:p w:rsidR="00A85723" w:rsidRDefault="00A85723" w:rsidP="00266F76">
            <w:pPr>
              <w:jc w:val="center"/>
            </w:pPr>
            <w:r>
              <w:t>3</w:t>
            </w:r>
          </w:p>
        </w:tc>
        <w:tc>
          <w:tcPr>
            <w:tcW w:w="4647" w:type="dxa"/>
          </w:tcPr>
          <w:p w:rsidR="00A85723" w:rsidRDefault="00A85723" w:rsidP="00742E18">
            <w:r>
              <w:t>Immediate (</w:t>
            </w:r>
            <w:r w:rsidR="00742E18">
              <w:t>24 Hours or Less</w:t>
            </w:r>
            <w:r>
              <w:t>)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:rsidR="00A85723" w:rsidRDefault="00A85723" w:rsidP="00655D19"/>
        </w:tc>
      </w:tr>
      <w:tr w:rsidR="00A85723" w:rsidTr="00742E18">
        <w:trPr>
          <w:trHeight w:val="719"/>
        </w:trPr>
        <w:tc>
          <w:tcPr>
            <w:tcW w:w="3651" w:type="dxa"/>
            <w:shd w:val="clear" w:color="auto" w:fill="FFFF00"/>
            <w:vAlign w:val="center"/>
          </w:tcPr>
          <w:p w:rsidR="00A85723" w:rsidRDefault="00A85723" w:rsidP="00266F76">
            <w:pPr>
              <w:jc w:val="center"/>
            </w:pPr>
            <w:r>
              <w:t>2</w:t>
            </w:r>
          </w:p>
        </w:tc>
        <w:tc>
          <w:tcPr>
            <w:tcW w:w="4647" w:type="dxa"/>
          </w:tcPr>
          <w:p w:rsidR="00A85723" w:rsidRDefault="00A85723" w:rsidP="00742E18">
            <w:r>
              <w:t>Delay (</w:t>
            </w:r>
            <w:r w:rsidR="00742E18">
              <w:t>24</w:t>
            </w:r>
            <w:r w:rsidR="002C0258">
              <w:t>+</w:t>
            </w:r>
            <w:r w:rsidR="00742E18">
              <w:t xml:space="preserve"> Hours to One Week</w:t>
            </w:r>
            <w:r>
              <w:t>)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:rsidR="00A85723" w:rsidRDefault="00A85723" w:rsidP="00655D19"/>
        </w:tc>
      </w:tr>
      <w:tr w:rsidR="00A85723" w:rsidTr="00742E18">
        <w:trPr>
          <w:trHeight w:val="593"/>
        </w:trPr>
        <w:tc>
          <w:tcPr>
            <w:tcW w:w="3651" w:type="dxa"/>
            <w:shd w:val="clear" w:color="auto" w:fill="00B050"/>
            <w:vAlign w:val="center"/>
          </w:tcPr>
          <w:p w:rsidR="00A85723" w:rsidRDefault="00A85723" w:rsidP="00266F76">
            <w:pPr>
              <w:jc w:val="center"/>
            </w:pPr>
            <w:r>
              <w:t>1</w:t>
            </w:r>
          </w:p>
        </w:tc>
        <w:tc>
          <w:tcPr>
            <w:tcW w:w="4647" w:type="dxa"/>
            <w:vAlign w:val="center"/>
          </w:tcPr>
          <w:p w:rsidR="00A85723" w:rsidRDefault="00A85723" w:rsidP="00742E18">
            <w:r>
              <w:t>Extended (</w:t>
            </w:r>
            <w:r w:rsidR="00742E18">
              <w:t>Longer than One Week</w:t>
            </w:r>
            <w:r w:rsidR="002C0258">
              <w:t>)</w:t>
            </w:r>
          </w:p>
        </w:tc>
        <w:tc>
          <w:tcPr>
            <w:tcW w:w="4320" w:type="dxa"/>
            <w:vMerge/>
            <w:shd w:val="clear" w:color="auto" w:fill="FFFFFF" w:themeFill="background1"/>
          </w:tcPr>
          <w:p w:rsidR="00A85723" w:rsidRDefault="00A85723" w:rsidP="00655D19"/>
        </w:tc>
      </w:tr>
    </w:tbl>
    <w:p w:rsidR="00316704" w:rsidRDefault="00316704"/>
    <w:sectPr w:rsidR="00316704" w:rsidSect="00316704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59" w:rsidRDefault="00696659" w:rsidP="00316704">
      <w:pPr>
        <w:spacing w:after="0" w:line="240" w:lineRule="auto"/>
      </w:pPr>
      <w:r>
        <w:separator/>
      </w:r>
    </w:p>
  </w:endnote>
  <w:endnote w:type="continuationSeparator" w:id="0">
    <w:p w:rsidR="00696659" w:rsidRDefault="00696659" w:rsidP="0031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59" w:rsidRDefault="00696659" w:rsidP="00316704">
      <w:pPr>
        <w:spacing w:after="0" w:line="240" w:lineRule="auto"/>
      </w:pPr>
      <w:r>
        <w:separator/>
      </w:r>
    </w:p>
  </w:footnote>
  <w:footnote w:type="continuationSeparator" w:id="0">
    <w:p w:rsidR="00696659" w:rsidRDefault="00696659" w:rsidP="0031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04" w:rsidRDefault="00316704" w:rsidP="00316704">
    <w:pPr>
      <w:pStyle w:val="Header"/>
      <w:jc w:val="center"/>
    </w:pPr>
    <w:r>
      <w:t>Mission Essential Function (MEF) Worksheet</w:t>
    </w:r>
  </w:p>
  <w:p w:rsidR="00316704" w:rsidRDefault="00316704" w:rsidP="003167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B30C"/>
      </v:shape>
    </w:pict>
  </w:numPicBullet>
  <w:abstractNum w:abstractNumId="0">
    <w:nsid w:val="1675487A"/>
    <w:multiLevelType w:val="hybridMultilevel"/>
    <w:tmpl w:val="2F32F5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025B7"/>
    <w:multiLevelType w:val="hybridMultilevel"/>
    <w:tmpl w:val="3FBA0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6E93"/>
    <w:multiLevelType w:val="hybridMultilevel"/>
    <w:tmpl w:val="B95CB0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04"/>
    <w:rsid w:val="000D3797"/>
    <w:rsid w:val="000F2FE4"/>
    <w:rsid w:val="001125BE"/>
    <w:rsid w:val="00117DD7"/>
    <w:rsid w:val="001206EA"/>
    <w:rsid w:val="001619F9"/>
    <w:rsid w:val="00194D36"/>
    <w:rsid w:val="00236A43"/>
    <w:rsid w:val="00266F76"/>
    <w:rsid w:val="002B2B9F"/>
    <w:rsid w:val="002C0258"/>
    <w:rsid w:val="003158F8"/>
    <w:rsid w:val="00316704"/>
    <w:rsid w:val="00345E87"/>
    <w:rsid w:val="00366F46"/>
    <w:rsid w:val="00696659"/>
    <w:rsid w:val="00703A93"/>
    <w:rsid w:val="00742E18"/>
    <w:rsid w:val="0080389B"/>
    <w:rsid w:val="00862B7F"/>
    <w:rsid w:val="00936E68"/>
    <w:rsid w:val="009F544A"/>
    <w:rsid w:val="00A21562"/>
    <w:rsid w:val="00A85723"/>
    <w:rsid w:val="00A95BE8"/>
    <w:rsid w:val="00B939E9"/>
    <w:rsid w:val="00BB2CFF"/>
    <w:rsid w:val="00BC2C0F"/>
    <w:rsid w:val="00BD4FED"/>
    <w:rsid w:val="00C6794D"/>
    <w:rsid w:val="00CD1260"/>
    <w:rsid w:val="00D245C2"/>
    <w:rsid w:val="00EA4E2F"/>
    <w:rsid w:val="00F00172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04"/>
  </w:style>
  <w:style w:type="paragraph" w:styleId="Footer">
    <w:name w:val="footer"/>
    <w:basedOn w:val="Normal"/>
    <w:link w:val="FooterChar"/>
    <w:uiPriority w:val="99"/>
    <w:unhideWhenUsed/>
    <w:rsid w:val="0031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04"/>
  </w:style>
  <w:style w:type="table" w:styleId="TableGrid">
    <w:name w:val="Table Grid"/>
    <w:basedOn w:val="TableNormal"/>
    <w:uiPriority w:val="59"/>
    <w:rsid w:val="003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723"/>
    <w:pPr>
      <w:ind w:left="720"/>
      <w:contextualSpacing/>
    </w:pPr>
  </w:style>
  <w:style w:type="paragraph" w:styleId="NoSpacing">
    <w:name w:val="No Spacing"/>
    <w:uiPriority w:val="1"/>
    <w:qFormat/>
    <w:rsid w:val="00BD4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04"/>
  </w:style>
  <w:style w:type="paragraph" w:styleId="Footer">
    <w:name w:val="footer"/>
    <w:basedOn w:val="Normal"/>
    <w:link w:val="FooterChar"/>
    <w:uiPriority w:val="99"/>
    <w:unhideWhenUsed/>
    <w:rsid w:val="0031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04"/>
  </w:style>
  <w:style w:type="table" w:styleId="TableGrid">
    <w:name w:val="Table Grid"/>
    <w:basedOn w:val="TableNormal"/>
    <w:uiPriority w:val="59"/>
    <w:rsid w:val="003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723"/>
    <w:pPr>
      <w:ind w:left="720"/>
      <w:contextualSpacing/>
    </w:pPr>
  </w:style>
  <w:style w:type="paragraph" w:styleId="NoSpacing">
    <w:name w:val="No Spacing"/>
    <w:uiPriority w:val="1"/>
    <w:qFormat/>
    <w:rsid w:val="00BD4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Parker</dc:creator>
  <cp:lastModifiedBy>Moore, Parker</cp:lastModifiedBy>
  <cp:revision>2</cp:revision>
  <cp:lastPrinted>2016-09-16T21:03:00Z</cp:lastPrinted>
  <dcterms:created xsi:type="dcterms:W3CDTF">2017-06-07T17:13:00Z</dcterms:created>
  <dcterms:modified xsi:type="dcterms:W3CDTF">2017-06-07T17:13:00Z</dcterms:modified>
</cp:coreProperties>
</file>